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E81" w:rsidRPr="008D0D82" w:rsidRDefault="00B25E81" w:rsidP="00B25E8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0D82">
        <w:rPr>
          <w:rFonts w:asciiTheme="majorHAnsi" w:hAnsiTheme="majorHAnsi" w:cstheme="majorHAnsi"/>
          <w:b/>
          <w:sz w:val="24"/>
          <w:szCs w:val="24"/>
        </w:rPr>
        <w:t xml:space="preserve">Piano formazione docenti in servizio </w:t>
      </w:r>
    </w:p>
    <w:p w:rsidR="00B51747" w:rsidRPr="008D0D82" w:rsidRDefault="00B25E81" w:rsidP="00B25E81">
      <w:pPr>
        <w:pStyle w:val="Paragrafoelenco"/>
        <w:numPr>
          <w:ilvl w:val="0"/>
          <w:numId w:val="1"/>
        </w:num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0D82">
        <w:rPr>
          <w:rFonts w:asciiTheme="majorHAnsi" w:hAnsiTheme="majorHAnsi" w:cstheme="majorHAnsi"/>
          <w:b/>
          <w:sz w:val="24"/>
          <w:szCs w:val="24"/>
        </w:rPr>
        <w:t>s. - 2023/2024</w:t>
      </w:r>
    </w:p>
    <w:p w:rsidR="00C120A0" w:rsidRPr="008D0D82" w:rsidRDefault="00C120A0" w:rsidP="00B25E8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25E81" w:rsidRPr="008D0D82" w:rsidRDefault="00C120A0" w:rsidP="00B25E8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0D82">
        <w:rPr>
          <w:rFonts w:asciiTheme="majorHAnsi" w:hAnsiTheme="majorHAnsi" w:cstheme="majorHAnsi"/>
          <w:b/>
          <w:sz w:val="24"/>
          <w:szCs w:val="24"/>
        </w:rPr>
        <w:t>Premessa</w:t>
      </w:r>
    </w:p>
    <w:p w:rsidR="00B25E81" w:rsidRPr="008D0D82" w:rsidRDefault="00B25E81" w:rsidP="00B25E81">
      <w:pPr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8D0D8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“</w:t>
      </w:r>
      <w:r w:rsidRPr="008D0D82">
        <w:rPr>
          <w:rFonts w:asciiTheme="majorHAnsi" w:hAnsiTheme="majorHAnsi" w:cstheme="majorHAnsi"/>
          <w:i/>
          <w:iCs/>
          <w:color w:val="333333"/>
          <w:sz w:val="24"/>
          <w:szCs w:val="24"/>
          <w:shd w:val="clear" w:color="auto" w:fill="FFFFFF"/>
        </w:rPr>
        <w:t>La formazione in servizio dei docenti di ruolo è obbligatoria, permanente e strutturale</w:t>
      </w:r>
      <w:r w:rsidRPr="008D0D8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”. (comma 124 della Legge 107 del 2015).</w:t>
      </w:r>
    </w:p>
    <w:p w:rsidR="008871B0" w:rsidRPr="008D0D82" w:rsidRDefault="008871B0" w:rsidP="00B25E81">
      <w:pPr>
        <w:jc w:val="both"/>
        <w:rPr>
          <w:rFonts w:asciiTheme="majorHAnsi" w:hAnsiTheme="majorHAnsi" w:cstheme="majorHAnsi"/>
          <w:color w:val="0F0F0F"/>
          <w:sz w:val="24"/>
          <w:szCs w:val="24"/>
        </w:rPr>
      </w:pPr>
      <w:r w:rsidRPr="008D0D82">
        <w:rPr>
          <w:rFonts w:asciiTheme="majorHAnsi" w:hAnsiTheme="majorHAnsi" w:cstheme="majorHAnsi"/>
          <w:sz w:val="24"/>
          <w:szCs w:val="24"/>
        </w:rPr>
        <w:br/>
      </w:r>
      <w:r w:rsidRPr="008D0D82">
        <w:rPr>
          <w:rFonts w:asciiTheme="majorHAnsi" w:hAnsiTheme="majorHAnsi" w:cstheme="majorHAnsi"/>
          <w:color w:val="0F0F0F"/>
          <w:sz w:val="24"/>
          <w:szCs w:val="24"/>
        </w:rPr>
        <w:t>Le istituzioni scolastiche delineano le attività formative in conformità con il piano triennale dell'offerta formativa. Ciò avviene consider</w:t>
      </w:r>
      <w:r w:rsidR="00C60FE1" w:rsidRPr="008D0D82">
        <w:rPr>
          <w:rFonts w:asciiTheme="majorHAnsi" w:hAnsiTheme="majorHAnsi" w:cstheme="majorHAnsi"/>
          <w:color w:val="0F0F0F"/>
          <w:sz w:val="24"/>
          <w:szCs w:val="24"/>
        </w:rPr>
        <w:t>ando i risultati derivanti dai P</w:t>
      </w:r>
      <w:r w:rsidRPr="008D0D82">
        <w:rPr>
          <w:rFonts w:asciiTheme="majorHAnsi" w:hAnsiTheme="majorHAnsi" w:cstheme="majorHAnsi"/>
          <w:color w:val="0F0F0F"/>
          <w:sz w:val="24"/>
          <w:szCs w:val="24"/>
        </w:rPr>
        <w:t xml:space="preserve">iani di miglioramento delle scuole, come stabilito dal </w:t>
      </w:r>
      <w:r w:rsidR="00C60FE1" w:rsidRPr="008D0D82">
        <w:rPr>
          <w:rFonts w:asciiTheme="majorHAnsi" w:hAnsiTheme="majorHAnsi" w:cstheme="majorHAnsi"/>
          <w:color w:val="0F0F0F"/>
          <w:sz w:val="24"/>
          <w:szCs w:val="24"/>
        </w:rPr>
        <w:t>DPR</w:t>
      </w:r>
      <w:r w:rsidRPr="008D0D82">
        <w:rPr>
          <w:rFonts w:asciiTheme="majorHAnsi" w:hAnsiTheme="majorHAnsi" w:cstheme="majorHAnsi"/>
          <w:color w:val="0F0F0F"/>
          <w:sz w:val="24"/>
          <w:szCs w:val="24"/>
        </w:rPr>
        <w:t xml:space="preserve"> 80</w:t>
      </w:r>
      <w:r w:rsidR="00C60FE1" w:rsidRPr="008D0D82">
        <w:rPr>
          <w:rFonts w:asciiTheme="majorHAnsi" w:hAnsiTheme="majorHAnsi" w:cstheme="majorHAnsi"/>
          <w:color w:val="0F0F0F"/>
          <w:sz w:val="24"/>
          <w:szCs w:val="24"/>
        </w:rPr>
        <w:t xml:space="preserve"> del</w:t>
      </w:r>
      <w:r w:rsidRPr="008D0D82">
        <w:rPr>
          <w:rFonts w:asciiTheme="majorHAnsi" w:hAnsiTheme="majorHAnsi" w:cstheme="majorHAnsi"/>
          <w:color w:val="0F0F0F"/>
          <w:sz w:val="24"/>
          <w:szCs w:val="24"/>
        </w:rPr>
        <w:t xml:space="preserve"> 28 marzo 2013. </w:t>
      </w:r>
    </w:p>
    <w:p w:rsidR="000D6C6B" w:rsidRPr="008D0D82" w:rsidRDefault="000D6C6B" w:rsidP="00B25E81">
      <w:pPr>
        <w:jc w:val="both"/>
        <w:rPr>
          <w:rFonts w:asciiTheme="majorHAnsi" w:hAnsiTheme="majorHAnsi" w:cstheme="majorHAnsi"/>
          <w:color w:val="0F0F0F"/>
          <w:sz w:val="24"/>
          <w:szCs w:val="24"/>
        </w:rPr>
      </w:pPr>
    </w:p>
    <w:p w:rsidR="00A25CED" w:rsidRPr="008D0D82" w:rsidRDefault="00A25CED" w:rsidP="00A25CE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0D82">
        <w:rPr>
          <w:rFonts w:asciiTheme="majorHAnsi" w:hAnsiTheme="majorHAnsi" w:cstheme="majorHAnsi"/>
          <w:b/>
          <w:sz w:val="24"/>
          <w:szCs w:val="24"/>
        </w:rPr>
        <w:t>IL DIRIGENTE SCOLASTICO</w:t>
      </w:r>
    </w:p>
    <w:p w:rsidR="000D6C6B" w:rsidRPr="008D0D82" w:rsidRDefault="000D6C6B" w:rsidP="00A25CE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25CED" w:rsidRPr="008D0D82" w:rsidRDefault="00A25CED" w:rsidP="00B25E81">
      <w:pPr>
        <w:jc w:val="both"/>
        <w:rPr>
          <w:rFonts w:asciiTheme="majorHAnsi" w:hAnsiTheme="majorHAnsi" w:cstheme="majorHAnsi"/>
          <w:sz w:val="24"/>
          <w:szCs w:val="24"/>
        </w:rPr>
      </w:pPr>
      <w:r w:rsidRPr="008D0D82">
        <w:rPr>
          <w:rFonts w:asciiTheme="majorHAnsi" w:hAnsiTheme="majorHAnsi" w:cstheme="majorHAnsi"/>
          <w:b/>
          <w:sz w:val="24"/>
          <w:szCs w:val="24"/>
        </w:rPr>
        <w:t>VISTO</w:t>
      </w:r>
      <w:r w:rsidRPr="008D0D82">
        <w:rPr>
          <w:rFonts w:asciiTheme="majorHAnsi" w:hAnsiTheme="majorHAnsi" w:cstheme="majorHAnsi"/>
          <w:sz w:val="24"/>
          <w:szCs w:val="24"/>
        </w:rPr>
        <w:t xml:space="preserve"> l’Atto di Indirizzo per il PIANO TRIENNALE DELL’OFFERTA FORMATIVA </w:t>
      </w:r>
      <w:r w:rsidR="000D6C6B" w:rsidRPr="008D0D82">
        <w:rPr>
          <w:rFonts w:asciiTheme="majorHAnsi" w:hAnsiTheme="majorHAnsi" w:cstheme="majorHAnsi"/>
          <w:sz w:val="24"/>
          <w:szCs w:val="24"/>
        </w:rPr>
        <w:t>(</w:t>
      </w:r>
      <w:r w:rsidRPr="008D0D82">
        <w:rPr>
          <w:rFonts w:asciiTheme="majorHAnsi" w:hAnsiTheme="majorHAnsi" w:cstheme="majorHAnsi"/>
          <w:sz w:val="24"/>
          <w:szCs w:val="24"/>
        </w:rPr>
        <w:t>circolare n. 77</w:t>
      </w:r>
      <w:r w:rsidR="000D6C6B" w:rsidRPr="008D0D82">
        <w:rPr>
          <w:rFonts w:asciiTheme="majorHAnsi" w:hAnsiTheme="majorHAnsi" w:cstheme="majorHAnsi"/>
          <w:sz w:val="24"/>
          <w:szCs w:val="24"/>
        </w:rPr>
        <w:t>)</w:t>
      </w:r>
      <w:r w:rsidRPr="008D0D82">
        <w:rPr>
          <w:rFonts w:asciiTheme="majorHAnsi" w:hAnsiTheme="majorHAnsi" w:cstheme="majorHAnsi"/>
          <w:sz w:val="24"/>
          <w:szCs w:val="24"/>
        </w:rPr>
        <w:t xml:space="preserve">; </w:t>
      </w:r>
    </w:p>
    <w:p w:rsidR="00A25CED" w:rsidRPr="008D0D82" w:rsidRDefault="00A25CED" w:rsidP="00B25E81">
      <w:pPr>
        <w:jc w:val="both"/>
        <w:rPr>
          <w:rFonts w:asciiTheme="majorHAnsi" w:hAnsiTheme="majorHAnsi" w:cstheme="majorHAnsi"/>
          <w:sz w:val="24"/>
          <w:szCs w:val="24"/>
        </w:rPr>
      </w:pPr>
      <w:r w:rsidRPr="008D0D82">
        <w:rPr>
          <w:rFonts w:asciiTheme="majorHAnsi" w:hAnsiTheme="majorHAnsi" w:cstheme="majorHAnsi"/>
          <w:b/>
          <w:sz w:val="24"/>
          <w:szCs w:val="24"/>
        </w:rPr>
        <w:t>VISTO</w:t>
      </w:r>
      <w:r w:rsidRPr="008D0D82">
        <w:rPr>
          <w:rFonts w:asciiTheme="majorHAnsi" w:hAnsiTheme="majorHAnsi" w:cstheme="majorHAnsi"/>
          <w:sz w:val="24"/>
          <w:szCs w:val="24"/>
        </w:rPr>
        <w:t xml:space="preserve"> il regolamento di cui al Decreto del Presidente della Repubblica 28 marzo 2013 n. 80 per quanto attiene al Sistema Nazionale di Valutazione e </w:t>
      </w:r>
      <w:proofErr w:type="spellStart"/>
      <w:r w:rsidRPr="008D0D82">
        <w:rPr>
          <w:rFonts w:asciiTheme="majorHAnsi" w:hAnsiTheme="majorHAnsi" w:cstheme="majorHAnsi"/>
          <w:sz w:val="24"/>
          <w:szCs w:val="24"/>
        </w:rPr>
        <w:t>succ</w:t>
      </w:r>
      <w:proofErr w:type="spellEnd"/>
      <w:r w:rsidRPr="008D0D82">
        <w:rPr>
          <w:rFonts w:asciiTheme="majorHAnsi" w:hAnsiTheme="majorHAnsi" w:cstheme="majorHAnsi"/>
          <w:sz w:val="24"/>
          <w:szCs w:val="24"/>
        </w:rPr>
        <w:t xml:space="preserve">. direttive e circolari ministeriali; </w:t>
      </w:r>
    </w:p>
    <w:p w:rsidR="00A25CED" w:rsidRPr="008D0D82" w:rsidRDefault="00A25CED" w:rsidP="00B25E81">
      <w:pPr>
        <w:jc w:val="both"/>
        <w:rPr>
          <w:rFonts w:asciiTheme="majorHAnsi" w:hAnsiTheme="majorHAnsi" w:cstheme="majorHAnsi"/>
          <w:sz w:val="24"/>
          <w:szCs w:val="24"/>
        </w:rPr>
      </w:pPr>
      <w:r w:rsidRPr="008D0D82">
        <w:rPr>
          <w:rFonts w:asciiTheme="majorHAnsi" w:hAnsiTheme="majorHAnsi" w:cstheme="majorHAnsi"/>
          <w:b/>
          <w:sz w:val="24"/>
          <w:szCs w:val="24"/>
        </w:rPr>
        <w:t>VISTO</w:t>
      </w:r>
      <w:r w:rsidRPr="008D0D82">
        <w:rPr>
          <w:rFonts w:asciiTheme="majorHAnsi" w:hAnsiTheme="majorHAnsi" w:cstheme="majorHAnsi"/>
          <w:sz w:val="24"/>
          <w:szCs w:val="24"/>
        </w:rPr>
        <w:t xml:space="preserve"> il DPR 275/1999, Regolamento per l'autonomia scolastica; </w:t>
      </w:r>
    </w:p>
    <w:p w:rsidR="00A25CED" w:rsidRPr="008D0D82" w:rsidRDefault="00A25CED" w:rsidP="00B25E81">
      <w:pPr>
        <w:jc w:val="both"/>
        <w:rPr>
          <w:rFonts w:asciiTheme="majorHAnsi" w:hAnsiTheme="majorHAnsi" w:cstheme="majorHAnsi"/>
          <w:sz w:val="24"/>
          <w:szCs w:val="24"/>
        </w:rPr>
      </w:pPr>
      <w:r w:rsidRPr="008D0D82">
        <w:rPr>
          <w:rFonts w:asciiTheme="majorHAnsi" w:hAnsiTheme="majorHAnsi" w:cstheme="majorHAnsi"/>
          <w:b/>
          <w:sz w:val="24"/>
          <w:szCs w:val="24"/>
        </w:rPr>
        <w:t>VISTO</w:t>
      </w:r>
      <w:r w:rsidRPr="008D0D82">
        <w:rPr>
          <w:rFonts w:asciiTheme="majorHAnsi" w:hAnsiTheme="majorHAnsi" w:cstheme="majorHAnsi"/>
          <w:sz w:val="24"/>
          <w:szCs w:val="24"/>
        </w:rPr>
        <w:t xml:space="preserve"> il D. </w:t>
      </w:r>
      <w:proofErr w:type="spellStart"/>
      <w:r w:rsidRPr="008D0D82">
        <w:rPr>
          <w:rFonts w:asciiTheme="majorHAnsi" w:hAnsiTheme="majorHAnsi" w:cstheme="majorHAnsi"/>
          <w:sz w:val="24"/>
          <w:szCs w:val="24"/>
        </w:rPr>
        <w:t>L</w:t>
      </w:r>
      <w:r w:rsidR="000D6C6B" w:rsidRPr="008D0D82">
        <w:rPr>
          <w:rFonts w:asciiTheme="majorHAnsi" w:hAnsiTheme="majorHAnsi" w:cstheme="majorHAnsi"/>
          <w:sz w:val="24"/>
          <w:szCs w:val="24"/>
        </w:rPr>
        <w:t>gs</w:t>
      </w:r>
      <w:proofErr w:type="spellEnd"/>
      <w:r w:rsidR="000D6C6B" w:rsidRPr="008D0D82">
        <w:rPr>
          <w:rFonts w:asciiTheme="majorHAnsi" w:hAnsiTheme="majorHAnsi" w:cstheme="majorHAnsi"/>
          <w:sz w:val="24"/>
          <w:szCs w:val="24"/>
        </w:rPr>
        <w:t>.</w:t>
      </w:r>
      <w:r w:rsidRPr="008D0D82">
        <w:rPr>
          <w:rFonts w:asciiTheme="majorHAnsi" w:hAnsiTheme="majorHAnsi" w:cstheme="majorHAnsi"/>
          <w:sz w:val="24"/>
          <w:szCs w:val="24"/>
        </w:rPr>
        <w:t xml:space="preserve"> 165 del 2001 e ss.mm. e integrazioni, </w:t>
      </w:r>
      <w:r w:rsidR="008D0D82">
        <w:rPr>
          <w:rFonts w:asciiTheme="majorHAnsi" w:hAnsiTheme="majorHAnsi" w:cstheme="majorHAnsi"/>
          <w:sz w:val="24"/>
          <w:szCs w:val="24"/>
        </w:rPr>
        <w:t>n</w:t>
      </w:r>
      <w:r w:rsidRPr="008D0D82">
        <w:rPr>
          <w:rFonts w:asciiTheme="majorHAnsi" w:hAnsiTheme="majorHAnsi" w:cstheme="majorHAnsi"/>
          <w:sz w:val="24"/>
          <w:szCs w:val="24"/>
        </w:rPr>
        <w:t xml:space="preserve">orme per il pubblico impiego; </w:t>
      </w:r>
    </w:p>
    <w:p w:rsidR="00A25CED" w:rsidRPr="008D0D82" w:rsidRDefault="00A25CED" w:rsidP="00B25E81">
      <w:pPr>
        <w:jc w:val="both"/>
        <w:rPr>
          <w:rFonts w:asciiTheme="majorHAnsi" w:hAnsiTheme="majorHAnsi" w:cstheme="majorHAnsi"/>
          <w:sz w:val="24"/>
          <w:szCs w:val="24"/>
        </w:rPr>
      </w:pPr>
      <w:r w:rsidRPr="008D0D82">
        <w:rPr>
          <w:rFonts w:asciiTheme="majorHAnsi" w:hAnsiTheme="majorHAnsi" w:cstheme="majorHAnsi"/>
          <w:b/>
          <w:sz w:val="24"/>
          <w:szCs w:val="24"/>
        </w:rPr>
        <w:t>VISTO</w:t>
      </w:r>
      <w:r w:rsidRPr="008D0D82">
        <w:rPr>
          <w:rFonts w:asciiTheme="majorHAnsi" w:hAnsiTheme="majorHAnsi" w:cstheme="majorHAnsi"/>
          <w:sz w:val="24"/>
          <w:szCs w:val="24"/>
        </w:rPr>
        <w:t xml:space="preserve"> il D.</w:t>
      </w:r>
      <w:r w:rsidR="000D6C6B" w:rsidRPr="008D0D8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D6C6B" w:rsidRPr="008D0D82">
        <w:rPr>
          <w:rFonts w:asciiTheme="majorHAnsi" w:hAnsiTheme="majorHAnsi" w:cstheme="majorHAnsi"/>
          <w:sz w:val="24"/>
          <w:szCs w:val="24"/>
        </w:rPr>
        <w:t>Lgs</w:t>
      </w:r>
      <w:proofErr w:type="spellEnd"/>
      <w:r w:rsidR="000D6C6B" w:rsidRPr="008D0D82">
        <w:rPr>
          <w:rFonts w:asciiTheme="majorHAnsi" w:hAnsiTheme="majorHAnsi" w:cstheme="majorHAnsi"/>
          <w:sz w:val="24"/>
          <w:szCs w:val="24"/>
        </w:rPr>
        <w:t>.</w:t>
      </w:r>
      <w:r w:rsidRPr="008D0D82">
        <w:rPr>
          <w:rFonts w:asciiTheme="majorHAnsi" w:hAnsiTheme="majorHAnsi" w:cstheme="majorHAnsi"/>
          <w:sz w:val="24"/>
          <w:szCs w:val="24"/>
        </w:rPr>
        <w:t xml:space="preserve"> 297/94 Testo Unico per la Scuola di ogni ordine e grado; </w:t>
      </w:r>
    </w:p>
    <w:p w:rsidR="000D6C6B" w:rsidRPr="008D0D82" w:rsidRDefault="00A25CED" w:rsidP="00B25E81">
      <w:pPr>
        <w:jc w:val="both"/>
        <w:rPr>
          <w:rFonts w:asciiTheme="majorHAnsi" w:hAnsiTheme="majorHAnsi" w:cstheme="majorHAnsi"/>
          <w:sz w:val="24"/>
          <w:szCs w:val="24"/>
        </w:rPr>
      </w:pPr>
      <w:r w:rsidRPr="008D0D82">
        <w:rPr>
          <w:rFonts w:asciiTheme="majorHAnsi" w:hAnsiTheme="majorHAnsi" w:cstheme="majorHAnsi"/>
          <w:b/>
          <w:sz w:val="24"/>
          <w:szCs w:val="24"/>
        </w:rPr>
        <w:t>VISTO</w:t>
      </w:r>
      <w:r w:rsidRPr="008D0D82">
        <w:rPr>
          <w:rFonts w:asciiTheme="majorHAnsi" w:hAnsiTheme="majorHAnsi" w:cstheme="majorHAnsi"/>
          <w:sz w:val="24"/>
          <w:szCs w:val="24"/>
        </w:rPr>
        <w:t xml:space="preserve"> il CCNL Comparto Istruzione e Ricerca 2016-2018, testo coordinato col CCNL Scuola 2006-2009- art.6; </w:t>
      </w:r>
    </w:p>
    <w:p w:rsidR="00A25CED" w:rsidRPr="008D0D82" w:rsidRDefault="00A25CED" w:rsidP="00B25E81">
      <w:pPr>
        <w:jc w:val="both"/>
        <w:rPr>
          <w:rFonts w:asciiTheme="majorHAnsi" w:hAnsiTheme="majorHAnsi" w:cstheme="majorHAnsi"/>
          <w:sz w:val="24"/>
          <w:szCs w:val="24"/>
        </w:rPr>
      </w:pPr>
      <w:r w:rsidRPr="008D0D82">
        <w:rPr>
          <w:rFonts w:asciiTheme="majorHAnsi" w:hAnsiTheme="majorHAnsi" w:cstheme="majorHAnsi"/>
          <w:b/>
          <w:sz w:val="24"/>
          <w:szCs w:val="24"/>
        </w:rPr>
        <w:t>VISTA</w:t>
      </w:r>
      <w:r w:rsidRPr="008D0D82">
        <w:rPr>
          <w:rFonts w:asciiTheme="majorHAnsi" w:hAnsiTheme="majorHAnsi" w:cstheme="majorHAnsi"/>
          <w:sz w:val="24"/>
          <w:szCs w:val="24"/>
        </w:rPr>
        <w:t xml:space="preserve"> la Legge n. 107 del 2015, Riforma del Sistema Nazionale di Istruzione e Formazione; </w:t>
      </w:r>
    </w:p>
    <w:p w:rsidR="00A25CED" w:rsidRPr="008D0D82" w:rsidRDefault="00A25CED" w:rsidP="00B25E81">
      <w:pPr>
        <w:jc w:val="both"/>
        <w:rPr>
          <w:rFonts w:asciiTheme="majorHAnsi" w:hAnsiTheme="majorHAnsi" w:cstheme="majorHAnsi"/>
          <w:sz w:val="24"/>
          <w:szCs w:val="24"/>
        </w:rPr>
      </w:pPr>
      <w:r w:rsidRPr="008D0D82">
        <w:rPr>
          <w:rFonts w:asciiTheme="majorHAnsi" w:hAnsiTheme="majorHAnsi" w:cstheme="majorHAnsi"/>
          <w:b/>
          <w:sz w:val="24"/>
          <w:szCs w:val="24"/>
        </w:rPr>
        <w:t>CONSIDERATE</w:t>
      </w:r>
      <w:r w:rsidRPr="008D0D82">
        <w:rPr>
          <w:rFonts w:asciiTheme="majorHAnsi" w:hAnsiTheme="majorHAnsi" w:cstheme="majorHAnsi"/>
          <w:sz w:val="24"/>
          <w:szCs w:val="24"/>
        </w:rPr>
        <w:t xml:space="preserve"> Le priorità nazionali indicate nel Piano Nazionale della Formazione adottato ogni tre anni con Decreto del Ministro dell’Istruzione, dell’Università e della Ricerca; </w:t>
      </w:r>
    </w:p>
    <w:p w:rsidR="00A25CED" w:rsidRPr="008D0D82" w:rsidRDefault="00A25CED" w:rsidP="00B25E81">
      <w:pPr>
        <w:jc w:val="both"/>
        <w:rPr>
          <w:rFonts w:asciiTheme="majorHAnsi" w:hAnsiTheme="majorHAnsi" w:cstheme="majorHAnsi"/>
          <w:sz w:val="24"/>
          <w:szCs w:val="24"/>
        </w:rPr>
      </w:pPr>
      <w:r w:rsidRPr="008D0D82">
        <w:rPr>
          <w:rFonts w:asciiTheme="majorHAnsi" w:hAnsiTheme="majorHAnsi" w:cstheme="majorHAnsi"/>
          <w:b/>
          <w:sz w:val="24"/>
          <w:szCs w:val="24"/>
        </w:rPr>
        <w:t>CONSIDERATI</w:t>
      </w:r>
      <w:r w:rsidRPr="008D0D82">
        <w:rPr>
          <w:rFonts w:asciiTheme="majorHAnsi" w:hAnsiTheme="majorHAnsi" w:cstheme="majorHAnsi"/>
          <w:sz w:val="24"/>
          <w:szCs w:val="24"/>
        </w:rPr>
        <w:t xml:space="preserve"> I risultati emersi dal Rapporto di Autovalutazione (RAV) nonché dagli esiti formativi registrati dagli studenti negli anni scolastici precedenti; </w:t>
      </w:r>
    </w:p>
    <w:p w:rsidR="000D6C6B" w:rsidRPr="008D0D82" w:rsidRDefault="000D6C6B" w:rsidP="000D6C6B">
      <w:pPr>
        <w:pStyle w:val="NormaleWeb"/>
        <w:rPr>
          <w:rFonts w:asciiTheme="majorHAnsi" w:hAnsiTheme="majorHAnsi" w:cstheme="majorHAnsi"/>
        </w:rPr>
      </w:pPr>
      <w:r w:rsidRPr="008D0D82">
        <w:rPr>
          <w:rFonts w:asciiTheme="majorHAnsi" w:hAnsiTheme="majorHAnsi" w:cstheme="majorHAnsi"/>
          <w:b/>
          <w:bCs/>
        </w:rPr>
        <w:t xml:space="preserve">CONSIDERATO </w:t>
      </w:r>
      <w:r w:rsidRPr="008D0D82">
        <w:rPr>
          <w:rFonts w:asciiTheme="majorHAnsi" w:hAnsiTheme="majorHAnsi" w:cstheme="majorHAnsi"/>
        </w:rPr>
        <w:t>che la formazione e l’aggiornamento fanno parte della funzione docente (art. 24 C.C.N.L. 24.07.2003)</w:t>
      </w:r>
    </w:p>
    <w:p w:rsidR="000D6C6B" w:rsidRPr="008D0D82" w:rsidRDefault="000D6C6B" w:rsidP="000D6C6B">
      <w:pPr>
        <w:pStyle w:val="NormaleWeb"/>
        <w:rPr>
          <w:rFonts w:asciiTheme="majorHAnsi" w:hAnsiTheme="majorHAnsi" w:cstheme="majorHAnsi"/>
        </w:rPr>
      </w:pPr>
      <w:r w:rsidRPr="008D0D82">
        <w:rPr>
          <w:rFonts w:asciiTheme="majorHAnsi" w:hAnsiTheme="majorHAnsi" w:cstheme="majorHAnsi"/>
          <w:b/>
          <w:bCs/>
        </w:rPr>
        <w:t xml:space="preserve">TENUTO CONTO </w:t>
      </w:r>
      <w:r w:rsidRPr="008D0D82">
        <w:rPr>
          <w:rFonts w:asciiTheme="majorHAnsi" w:hAnsiTheme="majorHAnsi" w:cstheme="majorHAnsi"/>
        </w:rPr>
        <w:t xml:space="preserve">dei processi di riforma e innovazione in atto che stanno profondamente modificando lo scenario della scuola </w:t>
      </w:r>
    </w:p>
    <w:p w:rsidR="000D6C6B" w:rsidRPr="008D0D82" w:rsidRDefault="000D6C6B" w:rsidP="00B25E8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25CED" w:rsidRPr="008D0D82" w:rsidRDefault="00A25CED" w:rsidP="00A25CE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0D82">
        <w:rPr>
          <w:rFonts w:asciiTheme="majorHAnsi" w:hAnsiTheme="majorHAnsi" w:cstheme="majorHAnsi"/>
          <w:b/>
          <w:sz w:val="24"/>
          <w:szCs w:val="24"/>
        </w:rPr>
        <w:t>ALLO SCOPO DI GARANTIRE LE SEGUENTI PRIORITA’</w:t>
      </w:r>
      <w:r w:rsidR="008D0D82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0D6C6B" w:rsidRPr="008D0D82" w:rsidRDefault="000D6C6B" w:rsidP="00A25CED">
      <w:pPr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1E581F" w:rsidRPr="008D0D82" w:rsidRDefault="001E581F" w:rsidP="001E581F">
      <w:pPr>
        <w:jc w:val="both"/>
        <w:rPr>
          <w:rFonts w:asciiTheme="majorHAnsi" w:hAnsiTheme="majorHAnsi" w:cstheme="majorHAnsi"/>
          <w:color w:val="0F0F0F"/>
          <w:sz w:val="24"/>
          <w:szCs w:val="24"/>
        </w:rPr>
      </w:pPr>
      <w:r w:rsidRPr="008D0D82">
        <w:rPr>
          <w:rFonts w:asciiTheme="majorHAnsi" w:hAnsiTheme="majorHAnsi" w:cstheme="majorHAnsi"/>
          <w:color w:val="0F0F0F"/>
          <w:sz w:val="24"/>
          <w:szCs w:val="24"/>
        </w:rPr>
        <w:lastRenderedPageBreak/>
        <w:t xml:space="preserve">1. </w:t>
      </w:r>
      <w:r w:rsidR="00A25CED" w:rsidRPr="008D0D82">
        <w:rPr>
          <w:rFonts w:asciiTheme="majorHAnsi" w:hAnsiTheme="majorHAnsi" w:cstheme="majorHAnsi"/>
          <w:color w:val="0F0F0F"/>
          <w:sz w:val="24"/>
          <w:szCs w:val="24"/>
        </w:rPr>
        <w:t>I</w:t>
      </w:r>
      <w:r w:rsidRPr="008D0D82">
        <w:rPr>
          <w:rFonts w:asciiTheme="majorHAnsi" w:hAnsiTheme="majorHAnsi" w:cstheme="majorHAnsi"/>
          <w:color w:val="0F0F0F"/>
          <w:sz w:val="24"/>
          <w:szCs w:val="24"/>
        </w:rPr>
        <w:t xml:space="preserve">mplementare </w:t>
      </w:r>
      <w:r w:rsidR="00A25CED" w:rsidRPr="008D0D82">
        <w:rPr>
          <w:rFonts w:asciiTheme="majorHAnsi" w:hAnsiTheme="majorHAnsi" w:cstheme="majorHAnsi"/>
          <w:color w:val="0F0F0F"/>
          <w:sz w:val="24"/>
          <w:szCs w:val="24"/>
        </w:rPr>
        <w:t xml:space="preserve">le </w:t>
      </w:r>
      <w:r w:rsidRPr="008D0D82">
        <w:rPr>
          <w:rFonts w:asciiTheme="majorHAnsi" w:hAnsiTheme="majorHAnsi" w:cstheme="majorHAnsi"/>
          <w:color w:val="0F0F0F"/>
          <w:sz w:val="24"/>
          <w:szCs w:val="24"/>
        </w:rPr>
        <w:t>strategie educative e migliorare le competenze sociali e culturali degli studenti, con l'obiettivo di generare impatti concreti su una pratica didat</w:t>
      </w:r>
      <w:r w:rsidR="00C60FE1" w:rsidRPr="008D0D82">
        <w:rPr>
          <w:rFonts w:asciiTheme="majorHAnsi" w:hAnsiTheme="majorHAnsi" w:cstheme="majorHAnsi"/>
          <w:color w:val="0F0F0F"/>
          <w:sz w:val="24"/>
          <w:szCs w:val="24"/>
        </w:rPr>
        <w:t>tica ed organizzativa efficace.</w:t>
      </w:r>
    </w:p>
    <w:p w:rsidR="001E581F" w:rsidRPr="008D0D82" w:rsidRDefault="00A25CED" w:rsidP="001E581F">
      <w:pPr>
        <w:jc w:val="both"/>
        <w:rPr>
          <w:rFonts w:asciiTheme="majorHAnsi" w:hAnsiTheme="majorHAnsi" w:cstheme="majorHAnsi"/>
          <w:color w:val="0F0F0F"/>
          <w:sz w:val="24"/>
          <w:szCs w:val="24"/>
        </w:rPr>
      </w:pPr>
      <w:r w:rsidRPr="008D0D82">
        <w:rPr>
          <w:rFonts w:asciiTheme="majorHAnsi" w:hAnsiTheme="majorHAnsi" w:cstheme="majorHAnsi"/>
          <w:color w:val="0F0F0F"/>
          <w:sz w:val="24"/>
          <w:szCs w:val="24"/>
        </w:rPr>
        <w:t>2. A</w:t>
      </w:r>
      <w:r w:rsidR="001E581F" w:rsidRPr="008D0D82">
        <w:rPr>
          <w:rFonts w:asciiTheme="majorHAnsi" w:hAnsiTheme="majorHAnsi" w:cstheme="majorHAnsi"/>
          <w:color w:val="0F0F0F"/>
          <w:sz w:val="24"/>
          <w:szCs w:val="24"/>
        </w:rPr>
        <w:t>cquisire conoscenze utili al miglioramento del rapporto educativo e alla facilitazione</w:t>
      </w:r>
      <w:r w:rsidR="00C60FE1" w:rsidRPr="008D0D82">
        <w:rPr>
          <w:rFonts w:asciiTheme="majorHAnsi" w:hAnsiTheme="majorHAnsi" w:cstheme="majorHAnsi"/>
          <w:color w:val="0F0F0F"/>
          <w:sz w:val="24"/>
          <w:szCs w:val="24"/>
        </w:rPr>
        <w:t xml:space="preserve"> dei processi di apprendimento.</w:t>
      </w:r>
    </w:p>
    <w:p w:rsidR="004304DB" w:rsidRPr="008D0D82" w:rsidRDefault="004304DB" w:rsidP="001E581F">
      <w:pPr>
        <w:jc w:val="both"/>
        <w:rPr>
          <w:rFonts w:asciiTheme="majorHAnsi" w:hAnsiTheme="majorHAnsi" w:cstheme="majorHAnsi"/>
          <w:color w:val="0F0F0F"/>
          <w:sz w:val="24"/>
          <w:szCs w:val="24"/>
        </w:rPr>
      </w:pPr>
      <w:r w:rsidRPr="008D0D82">
        <w:rPr>
          <w:rFonts w:asciiTheme="majorHAnsi" w:hAnsiTheme="majorHAnsi" w:cstheme="majorHAnsi"/>
          <w:color w:val="0F0F0F"/>
          <w:sz w:val="24"/>
          <w:szCs w:val="24"/>
        </w:rPr>
        <w:t>3. Favorire l’innovazione didattica e metodologica anche in virtù delle Linee guida STEAM.</w:t>
      </w:r>
    </w:p>
    <w:p w:rsidR="001E581F" w:rsidRPr="008D0D82" w:rsidRDefault="00C60FE1" w:rsidP="001E581F">
      <w:pPr>
        <w:jc w:val="both"/>
        <w:rPr>
          <w:rFonts w:asciiTheme="majorHAnsi" w:hAnsiTheme="majorHAnsi" w:cstheme="majorHAnsi"/>
          <w:color w:val="0F0F0F"/>
          <w:sz w:val="24"/>
          <w:szCs w:val="24"/>
        </w:rPr>
      </w:pPr>
      <w:r w:rsidRPr="008D0D82">
        <w:rPr>
          <w:rFonts w:asciiTheme="majorHAnsi" w:hAnsiTheme="majorHAnsi" w:cstheme="majorHAnsi"/>
          <w:color w:val="0F0F0F"/>
          <w:sz w:val="24"/>
          <w:szCs w:val="24"/>
        </w:rPr>
        <w:t>4</w:t>
      </w:r>
      <w:r w:rsidR="001E581F" w:rsidRPr="008D0D82">
        <w:rPr>
          <w:rFonts w:asciiTheme="majorHAnsi" w:hAnsiTheme="majorHAnsi" w:cstheme="majorHAnsi"/>
          <w:color w:val="0F0F0F"/>
          <w:sz w:val="24"/>
          <w:szCs w:val="24"/>
        </w:rPr>
        <w:t xml:space="preserve">. </w:t>
      </w:r>
      <w:r w:rsidR="00A25CED" w:rsidRPr="008D0D82">
        <w:rPr>
          <w:rFonts w:asciiTheme="majorHAnsi" w:hAnsiTheme="majorHAnsi" w:cstheme="majorHAnsi"/>
          <w:color w:val="0F0F0F"/>
          <w:sz w:val="24"/>
          <w:szCs w:val="24"/>
        </w:rPr>
        <w:t>Offrire</w:t>
      </w:r>
      <w:r w:rsidR="001E581F" w:rsidRPr="008D0D82">
        <w:rPr>
          <w:rFonts w:asciiTheme="majorHAnsi" w:hAnsiTheme="majorHAnsi" w:cstheme="majorHAnsi"/>
          <w:color w:val="0F0F0F"/>
          <w:sz w:val="24"/>
          <w:szCs w:val="24"/>
        </w:rPr>
        <w:t xml:space="preserve"> occasioni per l'approfondimento e l'aggiornamento dei contenuti delle discipline</w:t>
      </w:r>
      <w:r w:rsidR="000D6C6B" w:rsidRPr="008D0D82">
        <w:rPr>
          <w:rFonts w:asciiTheme="majorHAnsi" w:hAnsiTheme="majorHAnsi" w:cstheme="majorHAnsi"/>
          <w:color w:val="0F0F0F"/>
          <w:sz w:val="24"/>
          <w:szCs w:val="24"/>
        </w:rPr>
        <w:t xml:space="preserve"> anche nell’ottica de</w:t>
      </w:r>
      <w:r w:rsidR="004304DB" w:rsidRPr="008D0D82">
        <w:rPr>
          <w:rFonts w:asciiTheme="majorHAnsi" w:hAnsiTheme="majorHAnsi" w:cstheme="majorHAnsi"/>
          <w:color w:val="0F0F0F"/>
          <w:sz w:val="24"/>
          <w:szCs w:val="24"/>
        </w:rPr>
        <w:t>lla multimedialità</w:t>
      </w:r>
      <w:r w:rsidR="001E581F" w:rsidRPr="008D0D82">
        <w:rPr>
          <w:rFonts w:asciiTheme="majorHAnsi" w:hAnsiTheme="majorHAnsi" w:cstheme="majorHAnsi"/>
          <w:color w:val="0F0F0F"/>
          <w:sz w:val="24"/>
          <w:szCs w:val="24"/>
        </w:rPr>
        <w:t>.</w:t>
      </w:r>
    </w:p>
    <w:p w:rsidR="004304DB" w:rsidRPr="008D0D82" w:rsidRDefault="004304DB" w:rsidP="001E581F">
      <w:pPr>
        <w:jc w:val="both"/>
        <w:rPr>
          <w:rFonts w:asciiTheme="majorHAnsi" w:hAnsiTheme="majorHAnsi" w:cstheme="majorHAnsi"/>
          <w:color w:val="0F0F0F"/>
          <w:sz w:val="24"/>
          <w:szCs w:val="24"/>
        </w:rPr>
      </w:pPr>
      <w:r w:rsidRPr="008D0D82">
        <w:rPr>
          <w:rFonts w:asciiTheme="majorHAnsi" w:hAnsiTheme="majorHAnsi" w:cstheme="majorHAnsi"/>
          <w:color w:val="0F0F0F"/>
          <w:sz w:val="24"/>
          <w:szCs w:val="24"/>
        </w:rPr>
        <w:t xml:space="preserve">5. Ampliare l’offerta formativa con una progettualità di ampio respiro che </w:t>
      </w:r>
      <w:r w:rsidRPr="008D0D8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promuova la partecipazione alle politiche europee di cooperazione: e-</w:t>
      </w:r>
      <w:proofErr w:type="spellStart"/>
      <w:r w:rsidRPr="008D0D8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Twinning</w:t>
      </w:r>
      <w:proofErr w:type="spellEnd"/>
      <w:r w:rsidRPr="008D0D8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, </w:t>
      </w:r>
      <w:r w:rsidRPr="008D0D82">
        <w:rPr>
          <w:rFonts w:asciiTheme="majorHAnsi" w:hAnsiTheme="majorHAnsi" w:cstheme="majorHAnsi"/>
          <w:color w:val="0F0F0F"/>
          <w:sz w:val="24"/>
          <w:szCs w:val="24"/>
        </w:rPr>
        <w:t>Programma Erasmus+</w:t>
      </w:r>
      <w:r w:rsidR="000D6C6B" w:rsidRPr="008D0D82">
        <w:rPr>
          <w:rFonts w:asciiTheme="majorHAnsi" w:hAnsiTheme="majorHAnsi" w:cstheme="majorHAnsi"/>
          <w:color w:val="0F0F0F"/>
          <w:sz w:val="24"/>
          <w:szCs w:val="24"/>
        </w:rPr>
        <w:t>, ecc</w:t>
      </w:r>
      <w:r w:rsidRPr="008D0D82">
        <w:rPr>
          <w:rFonts w:asciiTheme="majorHAnsi" w:hAnsiTheme="majorHAnsi" w:cstheme="majorHAnsi"/>
          <w:color w:val="0F0F0F"/>
          <w:sz w:val="24"/>
          <w:szCs w:val="24"/>
        </w:rPr>
        <w:t>.</w:t>
      </w:r>
      <w:r w:rsidR="000D6C6B" w:rsidRPr="008D0D82">
        <w:rPr>
          <w:rFonts w:asciiTheme="majorHAnsi" w:hAnsiTheme="majorHAnsi" w:cstheme="majorHAnsi"/>
          <w:color w:val="0F0F0F"/>
          <w:sz w:val="24"/>
          <w:szCs w:val="24"/>
        </w:rPr>
        <w:t>;</w:t>
      </w:r>
    </w:p>
    <w:p w:rsidR="00890BE1" w:rsidRPr="008D0D82" w:rsidRDefault="004304DB" w:rsidP="004304DB">
      <w:pPr>
        <w:jc w:val="both"/>
        <w:rPr>
          <w:rFonts w:asciiTheme="majorHAnsi" w:hAnsiTheme="majorHAnsi" w:cstheme="majorHAnsi"/>
          <w:color w:val="0F0F0F"/>
          <w:sz w:val="24"/>
          <w:szCs w:val="24"/>
        </w:rPr>
      </w:pPr>
      <w:r w:rsidRPr="008D0D82">
        <w:rPr>
          <w:rFonts w:asciiTheme="majorHAnsi" w:hAnsiTheme="majorHAnsi" w:cstheme="majorHAnsi"/>
          <w:color w:val="0F0F0F"/>
          <w:sz w:val="24"/>
          <w:szCs w:val="24"/>
        </w:rPr>
        <w:t>6. Strutturare percorsi che prefigurino la scuola come ambiente di benessere nel rispetto delle diversità e nella costruzione dell’affettività</w:t>
      </w:r>
      <w:r w:rsidR="000D6C6B" w:rsidRPr="008D0D82">
        <w:rPr>
          <w:rFonts w:asciiTheme="majorHAnsi" w:hAnsiTheme="majorHAnsi" w:cstheme="majorHAnsi"/>
          <w:color w:val="0F0F0F"/>
          <w:sz w:val="24"/>
          <w:szCs w:val="24"/>
        </w:rPr>
        <w:t>;</w:t>
      </w:r>
    </w:p>
    <w:p w:rsidR="00890BE1" w:rsidRDefault="004304DB" w:rsidP="004304DB">
      <w:pPr>
        <w:jc w:val="both"/>
        <w:rPr>
          <w:rFonts w:asciiTheme="majorHAnsi" w:hAnsiTheme="majorHAnsi" w:cstheme="majorHAnsi"/>
          <w:color w:val="0F0F0F"/>
          <w:sz w:val="24"/>
          <w:szCs w:val="24"/>
        </w:rPr>
      </w:pPr>
      <w:r w:rsidRPr="008D0D82">
        <w:rPr>
          <w:rFonts w:asciiTheme="majorHAnsi" w:hAnsiTheme="majorHAnsi" w:cstheme="majorHAnsi"/>
          <w:color w:val="0F0F0F"/>
          <w:sz w:val="24"/>
          <w:szCs w:val="24"/>
        </w:rPr>
        <w:t xml:space="preserve">7. Fornire occasioni di formazione in merito alla </w:t>
      </w:r>
      <w:r w:rsidR="00890BE1" w:rsidRPr="008D0D82">
        <w:rPr>
          <w:rFonts w:asciiTheme="majorHAnsi" w:hAnsiTheme="majorHAnsi" w:cstheme="majorHAnsi"/>
          <w:color w:val="0F0F0F"/>
          <w:sz w:val="24"/>
          <w:szCs w:val="24"/>
        </w:rPr>
        <w:t xml:space="preserve">Sicurezza (primo soccorso, incontri con personale medico specializzato per la gestione di allergie, codici rossi, </w:t>
      </w:r>
      <w:r w:rsidR="00637386" w:rsidRPr="008D0D82">
        <w:rPr>
          <w:rFonts w:asciiTheme="majorHAnsi" w:hAnsiTheme="majorHAnsi" w:cstheme="majorHAnsi"/>
          <w:color w:val="0F0F0F"/>
          <w:sz w:val="24"/>
          <w:szCs w:val="24"/>
        </w:rPr>
        <w:t>protocollo gestione emergenza anafilassi scuole, somministrazione farmaci salvavita)</w:t>
      </w:r>
      <w:r w:rsidR="00890BE1" w:rsidRPr="008D0D82">
        <w:rPr>
          <w:rFonts w:asciiTheme="majorHAnsi" w:hAnsiTheme="majorHAnsi" w:cstheme="majorHAnsi"/>
          <w:color w:val="0F0F0F"/>
          <w:sz w:val="24"/>
          <w:szCs w:val="24"/>
        </w:rPr>
        <w:t>;</w:t>
      </w:r>
    </w:p>
    <w:p w:rsidR="00E36970" w:rsidRPr="008D0D82" w:rsidRDefault="00E36970" w:rsidP="00E369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F0F0F"/>
          <w:sz w:val="24"/>
          <w:szCs w:val="24"/>
        </w:rPr>
        <w:t xml:space="preserve">8. </w:t>
      </w:r>
      <w:r w:rsidRPr="008D0D82">
        <w:rPr>
          <w:rFonts w:asciiTheme="majorHAnsi" w:hAnsiTheme="majorHAnsi" w:cstheme="majorHAnsi"/>
          <w:sz w:val="24"/>
          <w:szCs w:val="24"/>
        </w:rPr>
        <w:t>assicurare l'attuazione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D0D82">
        <w:rPr>
          <w:rFonts w:asciiTheme="majorHAnsi" w:hAnsiTheme="majorHAnsi" w:cstheme="majorHAnsi"/>
          <w:sz w:val="24"/>
          <w:szCs w:val="24"/>
        </w:rPr>
        <w:t>dei principi di pari opportunit</w:t>
      </w:r>
      <w:r>
        <w:rPr>
          <w:rFonts w:asciiTheme="majorHAnsi" w:hAnsiTheme="majorHAnsi" w:cstheme="majorHAnsi"/>
          <w:sz w:val="24"/>
          <w:szCs w:val="24"/>
        </w:rPr>
        <w:t>à</w:t>
      </w:r>
      <w:r w:rsidRPr="008D0D82">
        <w:rPr>
          <w:rFonts w:asciiTheme="majorHAnsi" w:hAnsiTheme="majorHAnsi" w:cstheme="majorHAnsi"/>
          <w:sz w:val="24"/>
          <w:szCs w:val="24"/>
        </w:rPr>
        <w:t xml:space="preserve"> promuovendo nelle  scuole  di  ogni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D0D82">
        <w:rPr>
          <w:rFonts w:asciiTheme="majorHAnsi" w:hAnsiTheme="majorHAnsi" w:cstheme="majorHAnsi"/>
          <w:sz w:val="24"/>
          <w:szCs w:val="24"/>
        </w:rPr>
        <w:t>ordine e grado l'educazione alla parit</w:t>
      </w:r>
      <w:r>
        <w:rPr>
          <w:rFonts w:asciiTheme="majorHAnsi" w:hAnsiTheme="majorHAnsi" w:cstheme="majorHAnsi"/>
          <w:sz w:val="24"/>
          <w:szCs w:val="24"/>
        </w:rPr>
        <w:t>à</w:t>
      </w:r>
      <w:r w:rsidRPr="008D0D82">
        <w:rPr>
          <w:rFonts w:asciiTheme="majorHAnsi" w:hAnsiTheme="majorHAnsi" w:cstheme="majorHAnsi"/>
          <w:sz w:val="24"/>
          <w:szCs w:val="24"/>
        </w:rPr>
        <w:t xml:space="preserve"> tra i sessi, la  prevenzione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D0D82">
        <w:rPr>
          <w:rFonts w:asciiTheme="majorHAnsi" w:hAnsiTheme="majorHAnsi" w:cstheme="majorHAnsi"/>
          <w:sz w:val="24"/>
          <w:szCs w:val="24"/>
        </w:rPr>
        <w:t>della violenza di genere e di tutte le discriminazioni;</w:t>
      </w:r>
    </w:p>
    <w:p w:rsidR="00E36970" w:rsidRDefault="00E36970" w:rsidP="004304DB">
      <w:pPr>
        <w:jc w:val="both"/>
        <w:rPr>
          <w:rFonts w:asciiTheme="majorHAnsi" w:hAnsiTheme="majorHAnsi" w:cstheme="majorHAnsi"/>
          <w:color w:val="0F0F0F"/>
          <w:sz w:val="24"/>
          <w:szCs w:val="24"/>
        </w:rPr>
      </w:pPr>
    </w:p>
    <w:p w:rsidR="004304DB" w:rsidRPr="008D0D82" w:rsidRDefault="00E36970" w:rsidP="004304DB">
      <w:pPr>
        <w:jc w:val="both"/>
        <w:rPr>
          <w:rFonts w:asciiTheme="majorHAnsi" w:hAnsiTheme="majorHAnsi" w:cstheme="majorHAnsi"/>
          <w:color w:val="0F0F0F"/>
          <w:sz w:val="24"/>
          <w:szCs w:val="24"/>
        </w:rPr>
      </w:pPr>
      <w:r>
        <w:rPr>
          <w:rFonts w:asciiTheme="majorHAnsi" w:hAnsiTheme="majorHAnsi" w:cstheme="majorHAnsi"/>
          <w:color w:val="0F0F0F"/>
          <w:sz w:val="24"/>
          <w:szCs w:val="24"/>
        </w:rPr>
        <w:t>9</w:t>
      </w:r>
      <w:r w:rsidR="004304DB" w:rsidRPr="008D0D82">
        <w:rPr>
          <w:rFonts w:asciiTheme="majorHAnsi" w:hAnsiTheme="majorHAnsi" w:cstheme="majorHAnsi"/>
          <w:color w:val="0F0F0F"/>
          <w:sz w:val="24"/>
          <w:szCs w:val="24"/>
        </w:rPr>
        <w:t>. Promuovere percorsi di sviluppo e ampliamento di una d</w:t>
      </w:r>
      <w:r w:rsidR="005237FA" w:rsidRPr="008D0D82">
        <w:rPr>
          <w:rFonts w:asciiTheme="majorHAnsi" w:hAnsiTheme="majorHAnsi" w:cstheme="majorHAnsi"/>
          <w:color w:val="0F0F0F"/>
          <w:sz w:val="24"/>
          <w:szCs w:val="24"/>
        </w:rPr>
        <w:t xml:space="preserve">idattica </w:t>
      </w:r>
      <w:r w:rsidR="004304DB" w:rsidRPr="008D0D82">
        <w:rPr>
          <w:rFonts w:asciiTheme="majorHAnsi" w:hAnsiTheme="majorHAnsi" w:cstheme="majorHAnsi"/>
          <w:color w:val="0F0F0F"/>
          <w:sz w:val="24"/>
          <w:szCs w:val="24"/>
        </w:rPr>
        <w:t xml:space="preserve">finalizzata alla maturazione </w:t>
      </w:r>
      <w:r w:rsidR="005237FA" w:rsidRPr="008D0D82">
        <w:rPr>
          <w:rFonts w:asciiTheme="majorHAnsi" w:hAnsiTheme="majorHAnsi" w:cstheme="majorHAnsi"/>
          <w:color w:val="0F0F0F"/>
          <w:sz w:val="24"/>
          <w:szCs w:val="24"/>
        </w:rPr>
        <w:t>delle competenze</w:t>
      </w:r>
      <w:r w:rsidR="004304DB" w:rsidRPr="008D0D82">
        <w:rPr>
          <w:rFonts w:asciiTheme="majorHAnsi" w:hAnsiTheme="majorHAnsi" w:cstheme="majorHAnsi"/>
          <w:color w:val="0F0F0F"/>
          <w:sz w:val="24"/>
          <w:szCs w:val="24"/>
        </w:rPr>
        <w:t>, all’adozione di rubriche valutative.</w:t>
      </w:r>
    </w:p>
    <w:p w:rsidR="00B23E78" w:rsidRPr="008D0D82" w:rsidRDefault="00B23E78" w:rsidP="004304DB">
      <w:pPr>
        <w:jc w:val="both"/>
        <w:rPr>
          <w:rFonts w:asciiTheme="majorHAnsi" w:hAnsiTheme="majorHAnsi" w:cstheme="majorHAnsi"/>
          <w:color w:val="0F0F0F"/>
          <w:sz w:val="24"/>
          <w:szCs w:val="24"/>
        </w:rPr>
      </w:pPr>
    </w:p>
    <w:p w:rsidR="00B23E78" w:rsidRPr="008D0D82" w:rsidRDefault="008D0D82" w:rsidP="00B23E78">
      <w:pPr>
        <w:jc w:val="center"/>
        <w:rPr>
          <w:rFonts w:asciiTheme="majorHAnsi" w:hAnsiTheme="majorHAnsi" w:cstheme="majorHAnsi"/>
          <w:b/>
          <w:bCs/>
          <w:color w:val="0F0F0F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F0F0F"/>
          <w:sz w:val="24"/>
          <w:szCs w:val="24"/>
        </w:rPr>
        <w:t xml:space="preserve">E </w:t>
      </w:r>
      <w:r w:rsidR="00B23E78" w:rsidRPr="008D0D82">
        <w:rPr>
          <w:rFonts w:asciiTheme="majorHAnsi" w:hAnsiTheme="majorHAnsi" w:cstheme="majorHAnsi"/>
          <w:b/>
          <w:bCs/>
          <w:color w:val="0F0F0F"/>
          <w:sz w:val="24"/>
          <w:szCs w:val="24"/>
        </w:rPr>
        <w:t>ALLO SCOPO DI PERSEGUIRE LE SEGUENTI FINALITA’</w:t>
      </w:r>
    </w:p>
    <w:p w:rsidR="00B23E78" w:rsidRPr="008D0D82" w:rsidRDefault="00B23E78" w:rsidP="00B23E7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8D0D82">
        <w:rPr>
          <w:rFonts w:asciiTheme="majorHAnsi" w:hAnsiTheme="majorHAnsi" w:cstheme="majorHAnsi"/>
          <w:sz w:val="24"/>
          <w:szCs w:val="24"/>
        </w:rPr>
        <w:t xml:space="preserve">garantire attività di formazione e aggiornamento del personale docente e ATA; </w:t>
      </w:r>
    </w:p>
    <w:p w:rsidR="00B23E78" w:rsidRPr="008D0D82" w:rsidRDefault="00B23E78" w:rsidP="008D0D8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 w:rsidRPr="008D0D82">
        <w:rPr>
          <w:rFonts w:asciiTheme="majorHAnsi" w:hAnsiTheme="majorHAnsi" w:cstheme="majorHAnsi"/>
          <w:sz w:val="24"/>
          <w:szCs w:val="24"/>
        </w:rPr>
        <w:t xml:space="preserve">acquisire conoscenze e competenze utili al miglioramento del rapporto educativo e alla facilitazione degli apprendimenti; </w:t>
      </w:r>
    </w:p>
    <w:p w:rsidR="00B23E78" w:rsidRPr="008D0D82" w:rsidRDefault="00B23E78" w:rsidP="00B23E7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8D0D82">
        <w:rPr>
          <w:rFonts w:asciiTheme="majorHAnsi" w:hAnsiTheme="majorHAnsi" w:cstheme="majorHAnsi"/>
          <w:sz w:val="24"/>
          <w:szCs w:val="24"/>
        </w:rPr>
        <w:t xml:space="preserve">migliorare la qualità dell’insegnamento; </w:t>
      </w:r>
    </w:p>
    <w:p w:rsidR="00B23E78" w:rsidRPr="008D0D82" w:rsidRDefault="00B23E78" w:rsidP="00B23E7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8D0D82">
        <w:rPr>
          <w:rFonts w:asciiTheme="majorHAnsi" w:hAnsiTheme="majorHAnsi" w:cstheme="majorHAnsi"/>
          <w:sz w:val="24"/>
          <w:szCs w:val="24"/>
        </w:rPr>
        <w:t xml:space="preserve">approfondire e aggiornare la conoscenza dei contenuti delle diverse discipline; </w:t>
      </w:r>
    </w:p>
    <w:p w:rsidR="00B23E78" w:rsidRPr="008D0D82" w:rsidRDefault="00B23E78" w:rsidP="00B23E7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8D0D82">
        <w:rPr>
          <w:rFonts w:asciiTheme="majorHAnsi" w:hAnsiTheme="majorHAnsi" w:cstheme="majorHAnsi"/>
          <w:sz w:val="24"/>
          <w:szCs w:val="24"/>
        </w:rPr>
        <w:t xml:space="preserve">favorire l’autoaggiornamento; </w:t>
      </w:r>
    </w:p>
    <w:p w:rsidR="008D0D82" w:rsidRDefault="00B23E78" w:rsidP="008D0D8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8D0D82">
        <w:rPr>
          <w:rFonts w:asciiTheme="majorHAnsi" w:hAnsiTheme="majorHAnsi" w:cstheme="majorHAnsi"/>
          <w:sz w:val="24"/>
          <w:szCs w:val="24"/>
        </w:rPr>
        <w:t xml:space="preserve">garantire la crescita professionale di tutto il personale; </w:t>
      </w:r>
    </w:p>
    <w:p w:rsidR="00B23E78" w:rsidRPr="008D0D82" w:rsidRDefault="00B23E78" w:rsidP="00B23E7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8D0D82">
        <w:rPr>
          <w:rFonts w:asciiTheme="majorHAnsi" w:hAnsiTheme="majorHAnsi" w:cstheme="majorHAnsi"/>
          <w:sz w:val="24"/>
          <w:szCs w:val="24"/>
        </w:rPr>
        <w:t xml:space="preserve">attuare le direttive del M.I. in merito ad aggiornamento e formazione. </w:t>
      </w:r>
    </w:p>
    <w:p w:rsidR="00B23E78" w:rsidRPr="008D0D82" w:rsidRDefault="00B23E78" w:rsidP="00B23E78">
      <w:pPr>
        <w:jc w:val="center"/>
        <w:rPr>
          <w:rFonts w:asciiTheme="majorHAnsi" w:hAnsiTheme="majorHAnsi" w:cstheme="majorHAnsi"/>
          <w:b/>
          <w:bCs/>
          <w:color w:val="0F0F0F"/>
          <w:sz w:val="24"/>
          <w:szCs w:val="24"/>
        </w:rPr>
      </w:pPr>
    </w:p>
    <w:p w:rsidR="00B23E78" w:rsidRPr="008D0D82" w:rsidRDefault="00B23E78" w:rsidP="00B23E78">
      <w:pPr>
        <w:jc w:val="center"/>
        <w:rPr>
          <w:rFonts w:asciiTheme="majorHAnsi" w:hAnsiTheme="majorHAnsi" w:cstheme="majorHAnsi"/>
          <w:b/>
          <w:bCs/>
          <w:color w:val="0F0F0F"/>
          <w:sz w:val="24"/>
          <w:szCs w:val="24"/>
        </w:rPr>
      </w:pPr>
      <w:r w:rsidRPr="008D0D82">
        <w:rPr>
          <w:rFonts w:asciiTheme="majorHAnsi" w:hAnsiTheme="majorHAnsi" w:cstheme="majorHAnsi"/>
          <w:b/>
          <w:bCs/>
          <w:color w:val="0F0F0F"/>
          <w:sz w:val="24"/>
          <w:szCs w:val="24"/>
        </w:rPr>
        <w:t>PROPONE</w:t>
      </w:r>
    </w:p>
    <w:p w:rsidR="000D6C6B" w:rsidRPr="000D6C6B" w:rsidRDefault="000D6C6B" w:rsidP="000D6C6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0D6C6B">
        <w:rPr>
          <w:rFonts w:asciiTheme="majorHAnsi" w:eastAsia="Times New Roman" w:hAnsiTheme="majorHAnsi" w:cstheme="majorHAnsi"/>
          <w:sz w:val="24"/>
          <w:szCs w:val="24"/>
          <w:lang w:eastAsia="zh-CN"/>
        </w:rPr>
        <w:t>di deliberare che la formazione</w:t>
      </w:r>
      <w:r w:rsidRPr="008D0D82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</w:t>
      </w:r>
      <w:r w:rsidRPr="000D6C6B"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  <w:t>possa individuare interventi delle seguenti tipologie</w:t>
      </w:r>
      <w:r w:rsidRPr="000D6C6B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: </w:t>
      </w:r>
    </w:p>
    <w:p w:rsidR="00B23E78" w:rsidRPr="008D0D82" w:rsidRDefault="00B23E78" w:rsidP="008D0D82">
      <w:pPr>
        <w:spacing w:before="100" w:beforeAutospacing="1" w:after="100" w:afterAutospacing="1" w:line="240" w:lineRule="auto"/>
        <w:ind w:left="567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8D0D82">
        <w:rPr>
          <w:rFonts w:asciiTheme="majorHAnsi" w:eastAsia="Times New Roman" w:hAnsiTheme="majorHAnsi" w:cstheme="majorHAnsi"/>
          <w:sz w:val="24"/>
          <w:szCs w:val="24"/>
          <w:lang w:eastAsia="zh-CN"/>
        </w:rPr>
        <w:t>- Corsi di formazione organizzati dal MIUR e dagli USR per affrontare esigenze specifiche legate agli insegnamenti prescritti dagli ordinamenti e alle innovazioni di carattere strutturale e metodologico decise dall'Amministrazione;</w:t>
      </w:r>
    </w:p>
    <w:p w:rsidR="00B23E78" w:rsidRPr="008D0D82" w:rsidRDefault="00B23E78" w:rsidP="008D0D82">
      <w:pPr>
        <w:spacing w:before="100" w:beforeAutospacing="1" w:after="100" w:afterAutospacing="1" w:line="240" w:lineRule="auto"/>
        <w:ind w:left="567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8D0D82">
        <w:rPr>
          <w:rFonts w:asciiTheme="majorHAnsi" w:eastAsia="Times New Roman" w:hAnsiTheme="majorHAnsi" w:cstheme="majorHAnsi"/>
          <w:sz w:val="24"/>
          <w:szCs w:val="24"/>
          <w:lang w:eastAsia="zh-CN"/>
        </w:rPr>
        <w:lastRenderedPageBreak/>
        <w:t>- Corsi proposti dal MIUR, dall'Ufficio Scolastico Regionale, dagli Enti e dalle Associazioni Professionali, accreditati presso il Ministero e organizzati dalle Reti di scuole a cui l'Istituto aderisce, purché siano coerenti con gli obiettivi precedentemente enunciati;</w:t>
      </w:r>
    </w:p>
    <w:p w:rsidR="00B23E78" w:rsidRPr="008D0D82" w:rsidRDefault="00B23E78" w:rsidP="008D0D82">
      <w:pPr>
        <w:spacing w:before="100" w:beforeAutospacing="1" w:after="100" w:afterAutospacing="1" w:line="240" w:lineRule="auto"/>
        <w:ind w:left="567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8D0D82">
        <w:rPr>
          <w:rFonts w:asciiTheme="majorHAnsi" w:eastAsia="Times New Roman" w:hAnsiTheme="majorHAnsi" w:cstheme="majorHAnsi"/>
          <w:sz w:val="24"/>
          <w:szCs w:val="24"/>
          <w:lang w:eastAsia="zh-CN"/>
        </w:rPr>
        <w:t>- Interventi formativi, sia in autoapprendimento che con la presenza di tutor esterni o interni, autonomamente concepiti e realizzati dalla scuola per sostenere i progetti di Istituto previsti dal PTOF;</w:t>
      </w:r>
    </w:p>
    <w:p w:rsidR="00B23E78" w:rsidRPr="008D0D82" w:rsidRDefault="00B23E78" w:rsidP="008D0D82">
      <w:pPr>
        <w:spacing w:before="100" w:beforeAutospacing="1" w:after="100" w:afterAutospacing="1" w:line="240" w:lineRule="auto"/>
        <w:ind w:left="567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8D0D82">
        <w:rPr>
          <w:rFonts w:asciiTheme="majorHAnsi" w:eastAsia="Times New Roman" w:hAnsiTheme="majorHAnsi" w:cstheme="majorHAnsi"/>
          <w:sz w:val="24"/>
          <w:szCs w:val="24"/>
          <w:lang w:eastAsia="zh-CN"/>
        </w:rPr>
        <w:t>- Interventi formativi predisposti dal datore di lavoro e derivanti da obblighi di legge (Decreto Legislativo 81/2008).</w:t>
      </w:r>
      <w:r w:rsidRPr="008D0D82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</w:t>
      </w:r>
    </w:p>
    <w:p w:rsidR="00083917" w:rsidRPr="008D0D82" w:rsidRDefault="00B23E78" w:rsidP="008D0D82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theme="majorHAnsi"/>
          <w:sz w:val="24"/>
          <w:szCs w:val="24"/>
        </w:rPr>
      </w:pPr>
      <w:r w:rsidRPr="008D0D82">
        <w:rPr>
          <w:rFonts w:asciiTheme="majorHAnsi" w:hAnsiTheme="majorHAnsi" w:cstheme="majorHAnsi"/>
          <w:sz w:val="24"/>
          <w:szCs w:val="24"/>
        </w:rPr>
        <w:t>Si invitano i docenti alla partecipazione ai corsi più adatti alle esigenze espresse, con riferimento al R.A.V., al Piano di Miglioramento ed alle priorità formative ed ai traguardi individuati per questa istituzione scolastica.</w:t>
      </w:r>
      <w:r w:rsidRPr="008D0D82">
        <w:rPr>
          <w:rFonts w:asciiTheme="majorHAnsi" w:hAnsiTheme="majorHAnsi" w:cstheme="majorHAnsi"/>
          <w:sz w:val="24"/>
          <w:szCs w:val="24"/>
        </w:rPr>
        <w:t xml:space="preserve"> Si invita, altresì, al</w:t>
      </w:r>
      <w:r w:rsidR="005237FA" w:rsidRPr="008D0D82">
        <w:rPr>
          <w:rFonts w:asciiTheme="majorHAnsi" w:hAnsiTheme="majorHAnsi" w:cstheme="majorHAnsi"/>
          <w:color w:val="0F0F0F"/>
          <w:sz w:val="24"/>
          <w:szCs w:val="24"/>
        </w:rPr>
        <w:t>lo s</w:t>
      </w:r>
      <w:r w:rsidR="008871B0" w:rsidRPr="008D0D82">
        <w:rPr>
          <w:rFonts w:asciiTheme="majorHAnsi" w:hAnsiTheme="majorHAnsi" w:cstheme="majorHAnsi"/>
          <w:color w:val="0F0F0F"/>
          <w:sz w:val="24"/>
          <w:szCs w:val="24"/>
        </w:rPr>
        <w:t xml:space="preserve">cambio di </w:t>
      </w:r>
      <w:r w:rsidR="005237FA" w:rsidRPr="008D0D82">
        <w:rPr>
          <w:rFonts w:asciiTheme="majorHAnsi" w:hAnsiTheme="majorHAnsi" w:cstheme="majorHAnsi"/>
          <w:color w:val="0F0F0F"/>
          <w:sz w:val="24"/>
          <w:szCs w:val="24"/>
        </w:rPr>
        <w:t xml:space="preserve">buone pratiche e </w:t>
      </w:r>
      <w:r w:rsidRPr="008D0D82">
        <w:rPr>
          <w:rFonts w:asciiTheme="majorHAnsi" w:hAnsiTheme="majorHAnsi" w:cstheme="majorHAnsi"/>
          <w:color w:val="0F0F0F"/>
          <w:sz w:val="24"/>
          <w:szCs w:val="24"/>
        </w:rPr>
        <w:t xml:space="preserve">alla strutturazione di </w:t>
      </w:r>
      <w:r w:rsidR="005237FA" w:rsidRPr="008D0D82">
        <w:rPr>
          <w:rFonts w:asciiTheme="majorHAnsi" w:hAnsiTheme="majorHAnsi" w:cstheme="majorHAnsi"/>
          <w:color w:val="0F0F0F"/>
          <w:sz w:val="24"/>
          <w:szCs w:val="24"/>
        </w:rPr>
        <w:t>momenti di confronto che prevedano</w:t>
      </w:r>
      <w:r w:rsidR="008871B0" w:rsidRPr="008D0D82">
        <w:rPr>
          <w:rFonts w:asciiTheme="majorHAnsi" w:hAnsiTheme="majorHAnsi" w:cstheme="majorHAnsi"/>
          <w:color w:val="0F0F0F"/>
          <w:sz w:val="24"/>
          <w:szCs w:val="24"/>
        </w:rPr>
        <w:t xml:space="preserve"> la costruzione di modelli e materiali condivisi, visite tra docenti all'interno dello stesso istituto e con inse</w:t>
      </w:r>
      <w:r w:rsidR="00890BE1" w:rsidRPr="008D0D82">
        <w:rPr>
          <w:rFonts w:asciiTheme="majorHAnsi" w:hAnsiTheme="majorHAnsi" w:cstheme="majorHAnsi"/>
          <w:color w:val="0F0F0F"/>
          <w:sz w:val="24"/>
          <w:szCs w:val="24"/>
        </w:rPr>
        <w:t>gnanti di altre scuole</w:t>
      </w:r>
      <w:r w:rsidR="005237FA" w:rsidRPr="008D0D82">
        <w:rPr>
          <w:rFonts w:asciiTheme="majorHAnsi" w:hAnsiTheme="majorHAnsi" w:cstheme="majorHAnsi"/>
          <w:color w:val="0F0F0F"/>
          <w:sz w:val="24"/>
          <w:szCs w:val="24"/>
        </w:rPr>
        <w:t xml:space="preserve"> sia regionali che extraregionali (</w:t>
      </w:r>
      <w:proofErr w:type="spellStart"/>
      <w:r w:rsidR="005237FA" w:rsidRPr="008D0D82">
        <w:rPr>
          <w:rFonts w:asciiTheme="majorHAnsi" w:hAnsiTheme="majorHAnsi" w:cstheme="majorHAnsi"/>
          <w:i/>
          <w:color w:val="0F0F0F"/>
          <w:sz w:val="24"/>
          <w:szCs w:val="24"/>
        </w:rPr>
        <w:t>visiting</w:t>
      </w:r>
      <w:proofErr w:type="spellEnd"/>
      <w:r w:rsidR="005237FA" w:rsidRPr="008D0D82">
        <w:rPr>
          <w:rFonts w:asciiTheme="majorHAnsi" w:hAnsiTheme="majorHAnsi" w:cstheme="majorHAnsi"/>
          <w:color w:val="0F0F0F"/>
          <w:sz w:val="24"/>
          <w:szCs w:val="24"/>
        </w:rPr>
        <w:t xml:space="preserve"> e scambi professionali) e formazione necessaria a garantire </w:t>
      </w:r>
      <w:r w:rsidR="005237FA" w:rsidRPr="008D0D8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supporto, recupero, potenziamento e ampliamento per il successo formativo di tutti gli studenti</w:t>
      </w:r>
      <w:r w:rsidR="00890BE1" w:rsidRPr="008D0D82">
        <w:rPr>
          <w:rFonts w:asciiTheme="majorHAnsi" w:hAnsiTheme="majorHAnsi" w:cstheme="majorHAnsi"/>
          <w:color w:val="0F0F0F"/>
          <w:sz w:val="24"/>
          <w:szCs w:val="24"/>
        </w:rPr>
        <w:t>.</w:t>
      </w:r>
    </w:p>
    <w:p w:rsidR="005D0AA6" w:rsidRPr="008D0D82" w:rsidRDefault="005D0AA6" w:rsidP="005D0AA6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F0F0F"/>
          <w:sz w:val="24"/>
          <w:szCs w:val="24"/>
        </w:rPr>
      </w:pPr>
    </w:p>
    <w:p w:rsidR="005D0AA6" w:rsidRPr="000D6C6B" w:rsidRDefault="008D0D82" w:rsidP="005D0AA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>Si indicano</w:t>
      </w:r>
      <w:r w:rsidR="005D0AA6" w:rsidRPr="000D6C6B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>come prioritarie le</w:t>
      </w:r>
      <w:r w:rsidR="005D0AA6" w:rsidRPr="000D6C6B"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  <w:t xml:space="preserve"> aree 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  <w:t>riportate di seguito</w:t>
      </w:r>
      <w:r w:rsidR="005D0AA6" w:rsidRPr="000D6C6B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: </w:t>
      </w:r>
    </w:p>
    <w:p w:rsidR="005D0AA6" w:rsidRPr="008D0D82" w:rsidRDefault="005D0AA6" w:rsidP="005D0AA6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F0F0F"/>
          <w:sz w:val="24"/>
          <w:szCs w:val="24"/>
        </w:rPr>
      </w:pPr>
    </w:p>
    <w:p w:rsidR="00083917" w:rsidRPr="008D0D82" w:rsidRDefault="00083917" w:rsidP="005237FA">
      <w:pPr>
        <w:pStyle w:val="Paragrafoelenco"/>
        <w:ind w:left="0"/>
        <w:jc w:val="both"/>
        <w:rPr>
          <w:rFonts w:asciiTheme="majorHAnsi" w:hAnsiTheme="majorHAnsi" w:cstheme="majorHAnsi"/>
          <w:color w:val="0F0F0F"/>
          <w:sz w:val="24"/>
          <w:szCs w:val="24"/>
        </w:rPr>
      </w:pPr>
    </w:p>
    <w:p w:rsidR="00083917" w:rsidRPr="008D0D82" w:rsidRDefault="00F4281F" w:rsidP="00F4281F">
      <w:pPr>
        <w:pStyle w:val="Paragrafoelenco"/>
        <w:numPr>
          <w:ilvl w:val="0"/>
          <w:numId w:val="10"/>
        </w:numPr>
        <w:jc w:val="both"/>
        <w:rPr>
          <w:rFonts w:asciiTheme="majorHAnsi" w:hAnsiTheme="majorHAnsi" w:cstheme="majorHAnsi"/>
          <w:color w:val="0F0F0F"/>
          <w:sz w:val="24"/>
          <w:szCs w:val="24"/>
        </w:rPr>
      </w:pPr>
      <w:r w:rsidRPr="008D0D82">
        <w:rPr>
          <w:rFonts w:asciiTheme="majorHAnsi" w:hAnsiTheme="majorHAnsi" w:cstheme="majorHAnsi"/>
          <w:color w:val="0F0F0F"/>
          <w:sz w:val="24"/>
          <w:szCs w:val="24"/>
        </w:rPr>
        <w:t>Innovazione scolastica</w:t>
      </w:r>
    </w:p>
    <w:p w:rsidR="004304DB" w:rsidRPr="008D0D82" w:rsidRDefault="004304DB" w:rsidP="004304DB">
      <w:pPr>
        <w:pStyle w:val="Paragrafoelenco"/>
        <w:jc w:val="both"/>
        <w:rPr>
          <w:rFonts w:asciiTheme="majorHAnsi" w:hAnsiTheme="majorHAnsi" w:cstheme="majorHAnsi"/>
          <w:color w:val="0F0F0F"/>
          <w:sz w:val="24"/>
          <w:szCs w:val="24"/>
        </w:rPr>
      </w:pPr>
    </w:p>
    <w:p w:rsidR="004304DB" w:rsidRPr="008D0D82" w:rsidRDefault="004304DB" w:rsidP="004304DB">
      <w:pPr>
        <w:pStyle w:val="Paragrafoelenco"/>
        <w:jc w:val="both"/>
        <w:rPr>
          <w:rFonts w:asciiTheme="majorHAnsi" w:hAnsiTheme="majorHAnsi" w:cstheme="majorHAnsi"/>
          <w:color w:val="0F0F0F"/>
          <w:sz w:val="24"/>
          <w:szCs w:val="24"/>
        </w:rPr>
      </w:pPr>
    </w:p>
    <w:p w:rsidR="00F4281F" w:rsidRPr="008D0D82" w:rsidRDefault="00F4281F" w:rsidP="00F4281F">
      <w:pPr>
        <w:pStyle w:val="Paragrafoelenco"/>
        <w:numPr>
          <w:ilvl w:val="0"/>
          <w:numId w:val="10"/>
        </w:numPr>
        <w:jc w:val="both"/>
        <w:rPr>
          <w:rFonts w:asciiTheme="majorHAnsi" w:hAnsiTheme="majorHAnsi" w:cstheme="majorHAnsi"/>
          <w:color w:val="0F0F0F"/>
          <w:sz w:val="24"/>
          <w:szCs w:val="24"/>
        </w:rPr>
      </w:pPr>
      <w:r w:rsidRPr="008D0D82">
        <w:rPr>
          <w:rFonts w:asciiTheme="majorHAnsi" w:hAnsiTheme="majorHAnsi" w:cstheme="majorHAnsi"/>
          <w:color w:val="0F0F0F"/>
          <w:sz w:val="24"/>
          <w:szCs w:val="24"/>
        </w:rPr>
        <w:t>Metodologie didattiche innovative</w:t>
      </w:r>
    </w:p>
    <w:p w:rsidR="004304DB" w:rsidRPr="008D0D82" w:rsidRDefault="004304DB" w:rsidP="004304DB">
      <w:pPr>
        <w:pStyle w:val="Paragrafoelenco"/>
        <w:rPr>
          <w:rFonts w:asciiTheme="majorHAnsi" w:hAnsiTheme="majorHAnsi" w:cstheme="majorHAnsi"/>
          <w:color w:val="0F0F0F"/>
          <w:sz w:val="24"/>
          <w:szCs w:val="24"/>
        </w:rPr>
      </w:pPr>
    </w:p>
    <w:p w:rsidR="004304DB" w:rsidRPr="008D0D82" w:rsidRDefault="004304DB" w:rsidP="004304DB">
      <w:pPr>
        <w:pStyle w:val="Paragrafoelenco"/>
        <w:jc w:val="both"/>
        <w:rPr>
          <w:rFonts w:asciiTheme="majorHAnsi" w:hAnsiTheme="majorHAnsi" w:cstheme="majorHAnsi"/>
          <w:color w:val="0F0F0F"/>
          <w:sz w:val="24"/>
          <w:szCs w:val="24"/>
        </w:rPr>
      </w:pPr>
    </w:p>
    <w:p w:rsidR="00F4281F" w:rsidRPr="008D0D82" w:rsidRDefault="00F4281F" w:rsidP="00F4281F">
      <w:pPr>
        <w:pStyle w:val="Paragrafoelenco"/>
        <w:numPr>
          <w:ilvl w:val="0"/>
          <w:numId w:val="10"/>
        </w:numPr>
        <w:jc w:val="both"/>
        <w:rPr>
          <w:rFonts w:asciiTheme="majorHAnsi" w:hAnsiTheme="majorHAnsi" w:cstheme="majorHAnsi"/>
          <w:color w:val="0F0F0F"/>
          <w:sz w:val="24"/>
          <w:szCs w:val="24"/>
        </w:rPr>
      </w:pPr>
      <w:r w:rsidRPr="008D0D82">
        <w:rPr>
          <w:rFonts w:asciiTheme="majorHAnsi" w:hAnsiTheme="majorHAnsi" w:cstheme="majorHAnsi"/>
          <w:color w:val="0F0F0F"/>
          <w:sz w:val="24"/>
          <w:szCs w:val="24"/>
        </w:rPr>
        <w:t>Didattica per competenze</w:t>
      </w:r>
    </w:p>
    <w:p w:rsidR="004304DB" w:rsidRPr="008D0D82" w:rsidRDefault="004304DB" w:rsidP="004304DB">
      <w:pPr>
        <w:pStyle w:val="Paragrafoelenco"/>
        <w:jc w:val="both"/>
        <w:rPr>
          <w:rFonts w:asciiTheme="majorHAnsi" w:hAnsiTheme="majorHAnsi" w:cstheme="majorHAnsi"/>
          <w:color w:val="0F0F0F"/>
          <w:sz w:val="24"/>
          <w:szCs w:val="24"/>
        </w:rPr>
      </w:pPr>
    </w:p>
    <w:p w:rsidR="004304DB" w:rsidRPr="008D0D82" w:rsidRDefault="004304DB" w:rsidP="004304DB">
      <w:pPr>
        <w:pStyle w:val="Paragrafoelenco"/>
        <w:jc w:val="both"/>
        <w:rPr>
          <w:rFonts w:asciiTheme="majorHAnsi" w:hAnsiTheme="majorHAnsi" w:cstheme="majorHAnsi"/>
          <w:color w:val="0F0F0F"/>
          <w:sz w:val="24"/>
          <w:szCs w:val="24"/>
        </w:rPr>
      </w:pPr>
    </w:p>
    <w:p w:rsidR="00F4281F" w:rsidRPr="008D0D82" w:rsidRDefault="00F4281F" w:rsidP="00F4281F">
      <w:pPr>
        <w:pStyle w:val="Paragrafoelenco"/>
        <w:numPr>
          <w:ilvl w:val="0"/>
          <w:numId w:val="10"/>
        </w:numPr>
        <w:jc w:val="both"/>
        <w:rPr>
          <w:rFonts w:asciiTheme="majorHAnsi" w:hAnsiTheme="majorHAnsi" w:cstheme="majorHAnsi"/>
          <w:color w:val="0F0F0F"/>
          <w:sz w:val="24"/>
          <w:szCs w:val="24"/>
        </w:rPr>
      </w:pPr>
      <w:r w:rsidRPr="008D0D82">
        <w:rPr>
          <w:rFonts w:asciiTheme="majorHAnsi" w:hAnsiTheme="majorHAnsi" w:cstheme="majorHAnsi"/>
          <w:color w:val="0F0F0F"/>
          <w:sz w:val="24"/>
          <w:szCs w:val="24"/>
        </w:rPr>
        <w:t>Benessere a scuola</w:t>
      </w:r>
    </w:p>
    <w:p w:rsidR="004304DB" w:rsidRPr="008D0D82" w:rsidRDefault="004304DB" w:rsidP="004304DB">
      <w:pPr>
        <w:pStyle w:val="Paragrafoelenco"/>
        <w:rPr>
          <w:rFonts w:asciiTheme="majorHAnsi" w:hAnsiTheme="majorHAnsi" w:cstheme="majorHAnsi"/>
          <w:color w:val="0F0F0F"/>
          <w:sz w:val="24"/>
          <w:szCs w:val="24"/>
        </w:rPr>
      </w:pPr>
    </w:p>
    <w:p w:rsidR="004304DB" w:rsidRPr="008D0D82" w:rsidRDefault="004304DB" w:rsidP="004304DB">
      <w:pPr>
        <w:pStyle w:val="Paragrafoelenco"/>
        <w:jc w:val="both"/>
        <w:rPr>
          <w:rFonts w:asciiTheme="majorHAnsi" w:hAnsiTheme="majorHAnsi" w:cstheme="majorHAnsi"/>
          <w:color w:val="0F0F0F"/>
          <w:sz w:val="24"/>
          <w:szCs w:val="24"/>
        </w:rPr>
      </w:pPr>
    </w:p>
    <w:p w:rsidR="00F4281F" w:rsidRPr="008D0D82" w:rsidRDefault="00F4281F" w:rsidP="00F4281F">
      <w:pPr>
        <w:pStyle w:val="Paragrafoelenco"/>
        <w:numPr>
          <w:ilvl w:val="0"/>
          <w:numId w:val="10"/>
        </w:numPr>
        <w:jc w:val="both"/>
        <w:rPr>
          <w:rFonts w:asciiTheme="majorHAnsi" w:hAnsiTheme="majorHAnsi" w:cstheme="majorHAnsi"/>
          <w:color w:val="0F0F0F"/>
          <w:sz w:val="24"/>
          <w:szCs w:val="24"/>
        </w:rPr>
      </w:pPr>
      <w:r w:rsidRPr="008D0D82">
        <w:rPr>
          <w:rFonts w:asciiTheme="majorHAnsi" w:hAnsiTheme="majorHAnsi" w:cstheme="majorHAnsi"/>
          <w:color w:val="0F0F0F"/>
          <w:sz w:val="24"/>
          <w:szCs w:val="24"/>
        </w:rPr>
        <w:t>Ambienti di apprendimento</w:t>
      </w:r>
    </w:p>
    <w:p w:rsidR="004304DB" w:rsidRPr="008D0D82" w:rsidRDefault="004304DB" w:rsidP="004304DB">
      <w:pPr>
        <w:ind w:left="360"/>
        <w:jc w:val="both"/>
        <w:rPr>
          <w:rFonts w:asciiTheme="majorHAnsi" w:hAnsiTheme="majorHAnsi" w:cstheme="majorHAnsi"/>
          <w:color w:val="0F0F0F"/>
          <w:sz w:val="24"/>
          <w:szCs w:val="24"/>
        </w:rPr>
      </w:pPr>
    </w:p>
    <w:p w:rsidR="00F4281F" w:rsidRPr="008D0D82" w:rsidRDefault="00F4281F" w:rsidP="00F4281F">
      <w:pPr>
        <w:pStyle w:val="Paragrafoelenco"/>
        <w:numPr>
          <w:ilvl w:val="0"/>
          <w:numId w:val="10"/>
        </w:numPr>
        <w:jc w:val="both"/>
        <w:rPr>
          <w:rFonts w:asciiTheme="majorHAnsi" w:hAnsiTheme="majorHAnsi" w:cstheme="majorHAnsi"/>
          <w:color w:val="0F0F0F"/>
          <w:sz w:val="24"/>
          <w:szCs w:val="24"/>
        </w:rPr>
      </w:pPr>
      <w:r w:rsidRPr="008D0D82">
        <w:rPr>
          <w:rFonts w:asciiTheme="majorHAnsi" w:hAnsiTheme="majorHAnsi" w:cstheme="majorHAnsi"/>
          <w:color w:val="0F0F0F"/>
          <w:sz w:val="24"/>
          <w:szCs w:val="24"/>
        </w:rPr>
        <w:t>STEM</w:t>
      </w:r>
    </w:p>
    <w:p w:rsidR="004304DB" w:rsidRPr="008D0D82" w:rsidRDefault="004304DB" w:rsidP="004304DB">
      <w:pPr>
        <w:pStyle w:val="Paragrafoelenco"/>
        <w:rPr>
          <w:rFonts w:asciiTheme="majorHAnsi" w:hAnsiTheme="majorHAnsi" w:cstheme="majorHAnsi"/>
          <w:color w:val="0F0F0F"/>
          <w:sz w:val="24"/>
          <w:szCs w:val="24"/>
        </w:rPr>
      </w:pPr>
    </w:p>
    <w:p w:rsidR="004304DB" w:rsidRPr="008D0D82" w:rsidRDefault="00B23E78" w:rsidP="005D0AA6">
      <w:pPr>
        <w:pStyle w:val="Paragrafoelenc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8D0D82">
        <w:rPr>
          <w:rFonts w:asciiTheme="majorHAnsi" w:hAnsiTheme="majorHAnsi" w:cstheme="majorHAnsi"/>
          <w:sz w:val="24"/>
          <w:szCs w:val="24"/>
        </w:rPr>
        <w:t>Per garantire le attività formative, l’amministrazione utilizza le eventuali risorse disponibili previste per tal fine da specifiche norme di legge, da bandi comunitari o da circolari ministeriali.</w:t>
      </w:r>
    </w:p>
    <w:p w:rsidR="005D0AA6" w:rsidRPr="008D0D82" w:rsidRDefault="005D0AA6" w:rsidP="005D0AA6">
      <w:pPr>
        <w:pStyle w:val="Paragrafoelenc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8D0D82">
        <w:rPr>
          <w:rFonts w:asciiTheme="majorHAnsi" w:hAnsiTheme="majorHAnsi" w:cstheme="majorHAnsi"/>
          <w:sz w:val="24"/>
          <w:szCs w:val="24"/>
        </w:rPr>
        <w:t>La partecipazione ai corsi di formazione sarà riconosciuta come momento formativo all’interno delle 40+40 ore del Piano annuale delle attività del personale docente, se obbligatoria.</w:t>
      </w:r>
    </w:p>
    <w:p w:rsidR="005D0AA6" w:rsidRPr="008D0D82" w:rsidRDefault="005D0AA6" w:rsidP="005D0AA6">
      <w:pPr>
        <w:pStyle w:val="Paragrafoelenco"/>
        <w:ind w:left="0"/>
        <w:rPr>
          <w:rFonts w:asciiTheme="majorHAnsi" w:hAnsiTheme="majorHAnsi" w:cstheme="majorHAnsi"/>
          <w:color w:val="0F0F0F"/>
          <w:sz w:val="24"/>
          <w:szCs w:val="24"/>
        </w:rPr>
      </w:pPr>
      <w:r w:rsidRPr="008D0D82">
        <w:rPr>
          <w:rFonts w:asciiTheme="majorHAnsi" w:hAnsiTheme="majorHAnsi" w:cstheme="majorHAnsi"/>
          <w:color w:val="0F0F0F"/>
          <w:sz w:val="24"/>
          <w:szCs w:val="24"/>
        </w:rPr>
        <w:t xml:space="preserve">La partecipazione ai corsi, scelti autonomamente dai docenti, sarà considerata come un momento di formazione a condizione che siano organizzati dal Ministero dell'Istruzione (M.I.), da enti </w:t>
      </w:r>
      <w:r w:rsidRPr="008D0D82">
        <w:rPr>
          <w:rFonts w:asciiTheme="majorHAnsi" w:hAnsiTheme="majorHAnsi" w:cstheme="majorHAnsi"/>
          <w:color w:val="0F0F0F"/>
          <w:sz w:val="24"/>
          <w:szCs w:val="24"/>
        </w:rPr>
        <w:lastRenderedPageBreak/>
        <w:t>accreditati, dall'Ufficio Scolastico Regionale (U.S.R.), dalla Scuola Polo per la formazione, da Reti di scuole e Enti territoriali. Inoltre, saranno riconosciuti anche i corsi scelti liberamente dai docenti, a patto che siano coerenti con il Piano di formazione. È importante notare che tutte le scuole statali e le università sono automaticamente considerate soggetti accreditati.</w:t>
      </w:r>
    </w:p>
    <w:p w:rsidR="005D0AA6" w:rsidRPr="008D0D82" w:rsidRDefault="005D0AA6" w:rsidP="005D0AA6">
      <w:pPr>
        <w:pStyle w:val="Paragrafoelenco"/>
        <w:ind w:left="0"/>
        <w:rPr>
          <w:rFonts w:asciiTheme="majorHAnsi" w:hAnsiTheme="majorHAnsi" w:cstheme="majorHAnsi"/>
          <w:color w:val="0F0F0F"/>
          <w:sz w:val="24"/>
          <w:szCs w:val="24"/>
        </w:rPr>
      </w:pPr>
    </w:p>
    <w:p w:rsidR="005D0AA6" w:rsidRPr="008D0D82" w:rsidRDefault="005D0AA6" w:rsidP="005D0AA6">
      <w:pPr>
        <w:pStyle w:val="Paragrafoelenco"/>
        <w:ind w:left="0"/>
        <w:rPr>
          <w:rFonts w:asciiTheme="majorHAnsi" w:hAnsiTheme="majorHAnsi" w:cstheme="majorHAnsi"/>
          <w:color w:val="0F0F0F"/>
          <w:sz w:val="24"/>
          <w:szCs w:val="24"/>
        </w:rPr>
      </w:pPr>
      <w:r w:rsidRPr="008D0D82">
        <w:rPr>
          <w:rFonts w:asciiTheme="majorHAnsi" w:hAnsiTheme="majorHAnsi" w:cstheme="majorHAnsi"/>
          <w:color w:val="0F0F0F"/>
          <w:sz w:val="24"/>
          <w:szCs w:val="24"/>
        </w:rPr>
        <w:t>La partecipazione a mostre, conferenze, convegni e attività culturali simili potrà essere considerata come attività di autoformazione solo se accompagnata da un'autocertificazione e da un documento che attesti la partecipazione, se disponibile.</w:t>
      </w:r>
    </w:p>
    <w:p w:rsidR="005D0AA6" w:rsidRPr="008D0D82" w:rsidRDefault="005D0AA6" w:rsidP="005D0AA6">
      <w:pPr>
        <w:pStyle w:val="Paragrafoelenco"/>
        <w:rPr>
          <w:rFonts w:asciiTheme="majorHAnsi" w:hAnsiTheme="majorHAnsi" w:cstheme="majorHAnsi"/>
          <w:color w:val="0F0F0F"/>
          <w:sz w:val="24"/>
          <w:szCs w:val="24"/>
        </w:rPr>
      </w:pPr>
    </w:p>
    <w:p w:rsidR="005D0AA6" w:rsidRDefault="005D0AA6" w:rsidP="005D0AA6">
      <w:pPr>
        <w:pStyle w:val="Paragrafoelenco"/>
        <w:ind w:left="0"/>
        <w:jc w:val="both"/>
        <w:rPr>
          <w:rFonts w:asciiTheme="majorHAnsi" w:hAnsiTheme="majorHAnsi" w:cstheme="majorHAnsi"/>
          <w:color w:val="0F0F0F"/>
          <w:sz w:val="24"/>
          <w:szCs w:val="24"/>
        </w:rPr>
      </w:pPr>
      <w:r w:rsidRPr="008D0D82">
        <w:rPr>
          <w:rFonts w:asciiTheme="majorHAnsi" w:hAnsiTheme="majorHAnsi" w:cstheme="majorHAnsi"/>
          <w:color w:val="0F0F0F"/>
          <w:sz w:val="24"/>
          <w:szCs w:val="24"/>
        </w:rPr>
        <w:t>Si invita cortesemente i docenti che partecipano a corsi di aggiornamento e formazione a consegnare copia dell'attestato di partecipazione rilasciato dall'ente organizzatore del corso agli uffici di segreteria. Questa copia sarà conservata nel fascicolo personale del docente.</w:t>
      </w:r>
    </w:p>
    <w:p w:rsidR="008D0D82" w:rsidRDefault="008D0D82" w:rsidP="005D0AA6">
      <w:pPr>
        <w:pStyle w:val="Paragrafoelenco"/>
        <w:ind w:left="0"/>
        <w:jc w:val="both"/>
        <w:rPr>
          <w:rFonts w:asciiTheme="majorHAnsi" w:hAnsiTheme="majorHAnsi" w:cstheme="majorHAnsi"/>
          <w:color w:val="0F0F0F"/>
          <w:sz w:val="24"/>
          <w:szCs w:val="24"/>
        </w:rPr>
      </w:pPr>
    </w:p>
    <w:p w:rsidR="008D0D82" w:rsidRPr="00C029FA" w:rsidRDefault="008D0D82" w:rsidP="005D0AA6">
      <w:pPr>
        <w:pStyle w:val="Paragrafoelenco"/>
        <w:ind w:left="0"/>
        <w:jc w:val="both"/>
        <w:rPr>
          <w:rFonts w:asciiTheme="majorHAnsi" w:hAnsiTheme="majorHAnsi" w:cstheme="majorHAnsi"/>
          <w:b/>
          <w:bCs/>
          <w:color w:val="0F0F0F"/>
          <w:sz w:val="24"/>
          <w:szCs w:val="24"/>
        </w:rPr>
      </w:pPr>
      <w:r w:rsidRPr="00C029FA">
        <w:rPr>
          <w:rFonts w:asciiTheme="majorHAnsi" w:hAnsiTheme="majorHAnsi" w:cstheme="majorHAnsi"/>
          <w:b/>
          <w:bCs/>
          <w:color w:val="0F0F0F"/>
          <w:sz w:val="24"/>
          <w:szCs w:val="24"/>
        </w:rPr>
        <w:t>Messaggio per Barbara: qui non abbiamo previsto un’indagine tra i colleghi. Se ritieni faccio un Google moduli su altre aree, fatte salve quelle indicate su.</w:t>
      </w:r>
    </w:p>
    <w:p w:rsidR="008871B0" w:rsidRPr="008D0D82" w:rsidRDefault="008871B0" w:rsidP="00B25E81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8871B0" w:rsidRPr="008D0D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A306F"/>
    <w:multiLevelType w:val="multilevel"/>
    <w:tmpl w:val="9CCE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81869"/>
    <w:multiLevelType w:val="multilevel"/>
    <w:tmpl w:val="3B2E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D3E02"/>
    <w:multiLevelType w:val="hybridMultilevel"/>
    <w:tmpl w:val="49384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19C8"/>
    <w:multiLevelType w:val="multilevel"/>
    <w:tmpl w:val="7F32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C6ED6"/>
    <w:multiLevelType w:val="multilevel"/>
    <w:tmpl w:val="C6DC5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D14D7E"/>
    <w:multiLevelType w:val="multilevel"/>
    <w:tmpl w:val="E916A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3F03DA"/>
    <w:multiLevelType w:val="hybridMultilevel"/>
    <w:tmpl w:val="1A465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25754"/>
    <w:multiLevelType w:val="hybridMultilevel"/>
    <w:tmpl w:val="E7B00D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326CB"/>
    <w:multiLevelType w:val="hybridMultilevel"/>
    <w:tmpl w:val="F0883E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777EF"/>
    <w:multiLevelType w:val="hybridMultilevel"/>
    <w:tmpl w:val="42589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95631"/>
    <w:multiLevelType w:val="multilevel"/>
    <w:tmpl w:val="A7F28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3CD5530"/>
    <w:multiLevelType w:val="multilevel"/>
    <w:tmpl w:val="E916A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312411"/>
    <w:multiLevelType w:val="multilevel"/>
    <w:tmpl w:val="A3C6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81"/>
    <w:rsid w:val="00083917"/>
    <w:rsid w:val="000D6C6B"/>
    <w:rsid w:val="000E6456"/>
    <w:rsid w:val="001E581F"/>
    <w:rsid w:val="003A39D0"/>
    <w:rsid w:val="004304DB"/>
    <w:rsid w:val="004555D5"/>
    <w:rsid w:val="005237FA"/>
    <w:rsid w:val="005D0AA6"/>
    <w:rsid w:val="00637386"/>
    <w:rsid w:val="008871B0"/>
    <w:rsid w:val="00890BE1"/>
    <w:rsid w:val="008D0D82"/>
    <w:rsid w:val="00A25CED"/>
    <w:rsid w:val="00A316E3"/>
    <w:rsid w:val="00B23E78"/>
    <w:rsid w:val="00B25E81"/>
    <w:rsid w:val="00B51747"/>
    <w:rsid w:val="00C029FA"/>
    <w:rsid w:val="00C120A0"/>
    <w:rsid w:val="00C60FE1"/>
    <w:rsid w:val="00D84D06"/>
    <w:rsid w:val="00E36970"/>
    <w:rsid w:val="00F4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6DEB"/>
  <w15:chartTrackingRefBased/>
  <w15:docId w15:val="{1A61EEA0-AFB4-42C2-AF56-9E77B5A9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0D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5E8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871B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D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CollaboratoreDS</dc:creator>
  <cp:keywords/>
  <dc:description/>
  <cp:lastModifiedBy>antonellabotti@blu.it</cp:lastModifiedBy>
  <cp:revision>8</cp:revision>
  <cp:lastPrinted>2023-11-24T23:39:00Z</cp:lastPrinted>
  <dcterms:created xsi:type="dcterms:W3CDTF">2023-11-16T15:03:00Z</dcterms:created>
  <dcterms:modified xsi:type="dcterms:W3CDTF">2023-11-26T22:55:00Z</dcterms:modified>
</cp:coreProperties>
</file>